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0104" w14:textId="77777777" w:rsidR="00F44711" w:rsidRDefault="003272C2" w:rsidP="003272C2">
      <w:pPr>
        <w:ind w:firstLine="0"/>
      </w:pPr>
      <w:r>
        <w:t>IGESR</w:t>
      </w:r>
    </w:p>
    <w:p w14:paraId="65EDB385" w14:textId="77777777" w:rsidR="003272C2" w:rsidRDefault="003272C2" w:rsidP="003272C2">
      <w:pPr>
        <w:ind w:firstLine="0"/>
      </w:pPr>
      <w:r>
        <w:t>Festival International de Géographie</w:t>
      </w:r>
    </w:p>
    <w:p w14:paraId="6B0CD094" w14:textId="77777777" w:rsidR="003272C2" w:rsidRDefault="003272C2" w:rsidP="00B90947"/>
    <w:p w14:paraId="65AAA0BE" w14:textId="77777777" w:rsidR="00F44711" w:rsidRPr="00B90947" w:rsidRDefault="00EE19F6" w:rsidP="00B90947">
      <w:pPr>
        <w:rPr>
          <w:i/>
        </w:rPr>
      </w:pPr>
      <w:r w:rsidRPr="00B90947">
        <w:t>La prochaine édition du Festival International de Géographie se déroulera les 4, 5 et 6 octobre 2024 à Saint-Dié. Le thème 2024 est </w:t>
      </w:r>
      <w:r w:rsidRPr="003272C2">
        <w:rPr>
          <w:i/>
        </w:rPr>
        <w:t>Terres</w:t>
      </w:r>
      <w:r w:rsidRPr="00B90947">
        <w:t xml:space="preserve"> et l’espace invité </w:t>
      </w:r>
      <w:r w:rsidRPr="003272C2">
        <w:rPr>
          <w:i/>
        </w:rPr>
        <w:t>Les Alpes</w:t>
      </w:r>
      <w:r w:rsidRPr="00B90947">
        <w:t>.</w:t>
      </w:r>
      <w:r w:rsidR="009033CE" w:rsidRPr="00B90947">
        <w:t xml:space="preserve"> </w:t>
      </w:r>
    </w:p>
    <w:p w14:paraId="5DE59747" w14:textId="77777777" w:rsidR="00F44711" w:rsidRDefault="00F44711" w:rsidP="00B90947"/>
    <w:p w14:paraId="4BE95B1B" w14:textId="77777777" w:rsidR="007B0CDF" w:rsidRDefault="00F44711" w:rsidP="00B90947">
      <w:pPr>
        <w:rPr>
          <w:i/>
        </w:rPr>
      </w:pPr>
      <w:r>
        <w:t xml:space="preserve">Nous proposons cette année d’ouvrir les parcours pédagogiques à des propositions émanant des académies, au-delà du seul </w:t>
      </w:r>
      <w:r w:rsidR="004900C5">
        <w:t xml:space="preserve">lien avec le </w:t>
      </w:r>
      <w:r>
        <w:t xml:space="preserve">numérique. Cet axe </w:t>
      </w:r>
      <w:r w:rsidR="00074CC1">
        <w:t xml:space="preserve">du numérique </w:t>
      </w:r>
      <w:r>
        <w:t>est bien évidemment maintenu, mais l’appel à</w:t>
      </w:r>
      <w:r w:rsidR="004900C5">
        <w:t xml:space="preserve"> projets</w:t>
      </w:r>
      <w:r>
        <w:t xml:space="preserve"> s’élargit à des propositions innovantes liées au thème ou à la région invitée. </w:t>
      </w:r>
      <w:r w:rsidR="007B0CDF">
        <w:t>Le thème</w:t>
      </w:r>
      <w:r w:rsidR="000133AC">
        <w:rPr>
          <w:i/>
        </w:rPr>
        <w:t>,</w:t>
      </w:r>
      <w:r w:rsidR="007B0CDF">
        <w:t xml:space="preserve"> </w:t>
      </w:r>
      <w:r w:rsidR="007B0CDF" w:rsidRPr="000133AC">
        <w:rPr>
          <w:b/>
        </w:rPr>
        <w:t>Terres</w:t>
      </w:r>
      <w:r w:rsidR="000133AC" w:rsidRPr="000133AC">
        <w:rPr>
          <w:b/>
        </w:rPr>
        <w:t>,</w:t>
      </w:r>
      <w:r w:rsidR="007B0CDF">
        <w:t xml:space="preserve"> et l’espace invité </w:t>
      </w:r>
      <w:r w:rsidR="007B0CDF" w:rsidRPr="007B0CDF">
        <w:rPr>
          <w:b/>
        </w:rPr>
        <w:t xml:space="preserve">les Alpes </w:t>
      </w:r>
      <w:r w:rsidR="007B0CDF">
        <w:t xml:space="preserve">offrent aux professeurs en académie de larges possibilités d’ancrage dans les programmes de géographie, </w:t>
      </w:r>
      <w:r w:rsidR="007B0CDF" w:rsidRPr="00536967">
        <w:rPr>
          <w:b/>
        </w:rPr>
        <w:t>des cycles 3 et 4 du collège ou des différentes voies du lycée, générale technologique ou professionnelle. Le thème offre également aux professeurs de CPGE</w:t>
      </w:r>
      <w:r w:rsidR="007B0CDF">
        <w:t xml:space="preserve"> des possibilités pour des propositions d’intervention au FIG, notamment dans le cadre de </w:t>
      </w:r>
      <w:r w:rsidR="007B0CDF" w:rsidRPr="00536967">
        <w:rPr>
          <w:b/>
        </w:rPr>
        <w:t>l’enseignement de la géographie en classe de BCPST. Enfin les enseignants de géographie en BTS tourisme</w:t>
      </w:r>
      <w:r w:rsidR="007B0CDF">
        <w:t xml:space="preserve"> trouveront </w:t>
      </w:r>
      <w:r w:rsidR="000133AC">
        <w:rPr>
          <w:i/>
        </w:rPr>
        <w:t xml:space="preserve">également </w:t>
      </w:r>
      <w:r w:rsidR="007B0CDF">
        <w:t xml:space="preserve">dans </w:t>
      </w:r>
      <w:r w:rsidR="007B0CDF" w:rsidRPr="00C56893">
        <w:rPr>
          <w:b/>
        </w:rPr>
        <w:t>les Alpes</w:t>
      </w:r>
      <w:r w:rsidR="007B0CDF">
        <w:rPr>
          <w:b/>
        </w:rPr>
        <w:t xml:space="preserve">, </w:t>
      </w:r>
      <w:r w:rsidR="007B0CDF">
        <w:t xml:space="preserve">des opportunités intéressantes pour des communications.  </w:t>
      </w:r>
    </w:p>
    <w:p w14:paraId="5258EC41" w14:textId="77777777" w:rsidR="007B0CDF" w:rsidRDefault="007B0CDF" w:rsidP="00B90947"/>
    <w:p w14:paraId="386C6476" w14:textId="77777777" w:rsidR="00F44711" w:rsidRDefault="00F44711" w:rsidP="00B90947">
      <w:pPr>
        <w:rPr>
          <w:i/>
        </w:rPr>
      </w:pPr>
      <w:r>
        <w:t>Ces propositions</w:t>
      </w:r>
      <w:r w:rsidR="00074CC1">
        <w:t xml:space="preserve"> peuv</w:t>
      </w:r>
      <w:r>
        <w:t xml:space="preserve">ent s’inscrire dans les formes habituelles des interventions </w:t>
      </w:r>
      <w:r w:rsidR="00074CC1">
        <w:t>d</w:t>
      </w:r>
      <w:r>
        <w:t>u FIG </w:t>
      </w:r>
      <w:r w:rsidR="007B0CDF">
        <w:t xml:space="preserve">au sein de parcours pédagogiques renouvelés </w:t>
      </w:r>
      <w:r>
        <w:t>: conférence duo ou trio, atelier, présentation de ressources</w:t>
      </w:r>
      <w:r w:rsidR="007B0CDF">
        <w:t xml:space="preserve"> ou valorisant le travail des élèves/étudiants</w:t>
      </w:r>
      <w:r>
        <w:t xml:space="preserve"> ...articulant apports et renouvellement</w:t>
      </w:r>
      <w:r w:rsidR="007279D4">
        <w:t>s</w:t>
      </w:r>
      <w:r>
        <w:t xml:space="preserve"> scientifiques et approches didactiques</w:t>
      </w:r>
      <w:r w:rsidR="00074CC1">
        <w:t xml:space="preserve"> dans un souci de transcription dans la classe.</w:t>
      </w:r>
    </w:p>
    <w:p w14:paraId="3156DD75" w14:textId="77777777" w:rsidR="004900C5" w:rsidRDefault="004900C5" w:rsidP="00B90947"/>
    <w:p w14:paraId="6C7A9C21" w14:textId="77777777" w:rsidR="0079610C" w:rsidRDefault="00074CC1" w:rsidP="00B90947">
      <w:pPr>
        <w:rPr>
          <w:i/>
        </w:rPr>
      </w:pPr>
      <w:r>
        <w:t>Ces contributions peuvent privilégier quelque</w:t>
      </w:r>
      <w:r w:rsidR="004900C5">
        <w:t xml:space="preserve">s problématiques </w:t>
      </w:r>
      <w:r>
        <w:t>liées au</w:t>
      </w:r>
      <w:r w:rsidR="004900C5">
        <w:t xml:space="preserve"> </w:t>
      </w:r>
      <w:r>
        <w:t>thème</w:t>
      </w:r>
      <w:r w:rsidR="004900C5">
        <w:t>. Outre la pluralité des usages que cette question invite à étudier</w:t>
      </w:r>
      <w:r w:rsidR="00E77DA9">
        <w:t>,</w:t>
      </w:r>
      <w:r w:rsidR="004900C5">
        <w:t xml:space="preserve"> les enjeux d’appropriation</w:t>
      </w:r>
      <w:r w:rsidR="000F752A">
        <w:t>, les inégalités</w:t>
      </w:r>
      <w:r w:rsidR="004900C5">
        <w:t xml:space="preserve"> </w:t>
      </w:r>
      <w:r w:rsidR="00E77DA9">
        <w:t>représentent des fils conducteurs intéressants, en les</w:t>
      </w:r>
      <w:r w:rsidR="000F752A">
        <w:t xml:space="preserve"> situ</w:t>
      </w:r>
      <w:r w:rsidR="00E77DA9">
        <w:t>ant</w:t>
      </w:r>
      <w:r w:rsidR="000F752A">
        <w:t>, dans les contextes</w:t>
      </w:r>
      <w:r w:rsidRPr="00074CC1">
        <w:t xml:space="preserve"> </w:t>
      </w:r>
      <w:r>
        <w:t>des sociétés et des espaces,</w:t>
      </w:r>
      <w:r w:rsidR="000F752A">
        <w:t xml:space="preserve"> de l’urbain ou du rural. </w:t>
      </w:r>
      <w:r w:rsidR="00E77DA9">
        <w:t>L</w:t>
      </w:r>
      <w:r w:rsidR="000F752A">
        <w:t xml:space="preserve">es mutations des </w:t>
      </w:r>
      <w:r w:rsidR="00873C0D">
        <w:t>espaces ruraux et agricoles,</w:t>
      </w:r>
      <w:r w:rsidR="000F752A">
        <w:t xml:space="preserve"> de la démographie, des dynamiques de déprise, de protection ou d’appropriation constituent</w:t>
      </w:r>
      <w:r w:rsidR="00E77DA9">
        <w:t xml:space="preserve"> des entrées pertinentes, ainsi que </w:t>
      </w:r>
      <w:r w:rsidR="000F752A">
        <w:t>les conflits pour la terre ou décou</w:t>
      </w:r>
      <w:r>
        <w:t>lant de projets d’aménagement</w:t>
      </w:r>
      <w:r w:rsidR="007B0CDF">
        <w:t>, donnant ainsi au thème une forte dimension sociale et politique</w:t>
      </w:r>
      <w:r w:rsidR="000F752A">
        <w:t>.</w:t>
      </w:r>
      <w:r w:rsidR="00E77DA9">
        <w:t xml:space="preserve"> </w:t>
      </w:r>
    </w:p>
    <w:p w14:paraId="36C49AE5" w14:textId="77777777" w:rsidR="0079610C" w:rsidRDefault="00E77DA9" w:rsidP="00B90947">
      <w:pPr>
        <w:rPr>
          <w:i/>
        </w:rPr>
      </w:pPr>
      <w:r>
        <w:t>L</w:t>
      </w:r>
      <w:r w:rsidR="0079610C">
        <w:t xml:space="preserve">a question des sols au sein des espaces urbains occupe une place centrale, à travers les enjeux économiques et la spéculation foncière, les dynamiques d’artificialisation sous l’effet de l’expansion urbaine, les débats et arbitrages sur l’affectation des sols, entre constructions, préservation, maintien d’espaces agricoles, devenir des friches… </w:t>
      </w:r>
    </w:p>
    <w:p w14:paraId="2F77153D" w14:textId="3DB02F56" w:rsidR="00F44711" w:rsidRDefault="000F752A" w:rsidP="00B90947">
      <w:pPr>
        <w:rPr>
          <w:i/>
        </w:rPr>
      </w:pPr>
      <w:r>
        <w:t xml:space="preserve">Le thème peut également </w:t>
      </w:r>
      <w:r w:rsidR="00074CC1">
        <w:t>permettre d’</w:t>
      </w:r>
      <w:r>
        <w:t>abord</w:t>
      </w:r>
      <w:r w:rsidR="00074CC1">
        <w:t>er</w:t>
      </w:r>
      <w:r>
        <w:t xml:space="preserve"> la question des</w:t>
      </w:r>
      <w:r w:rsidR="0085355A">
        <w:t xml:space="preserve"> </w:t>
      </w:r>
      <w:r w:rsidR="00074CC1">
        <w:t xml:space="preserve">sols, comme </w:t>
      </w:r>
      <w:r w:rsidR="0085355A">
        <w:t>ressource</w:t>
      </w:r>
      <w:r w:rsidR="00074CC1">
        <w:t xml:space="preserve"> pour les sociétés, </w:t>
      </w:r>
      <w:r w:rsidR="00873C0D">
        <w:t>(ferti</w:t>
      </w:r>
      <w:r w:rsidR="0085355A">
        <w:t xml:space="preserve">lité, </w:t>
      </w:r>
      <w:r w:rsidR="00E77DA9">
        <w:t xml:space="preserve">qualité, </w:t>
      </w:r>
      <w:r w:rsidR="00C56893">
        <w:t xml:space="preserve">alimentation, </w:t>
      </w:r>
      <w:r w:rsidR="0085355A">
        <w:t>atténuation du réchauffement climatique, matériau pour la construc</w:t>
      </w:r>
      <w:r w:rsidR="00873C0D">
        <w:t>ti</w:t>
      </w:r>
      <w:r w:rsidR="0085355A">
        <w:t xml:space="preserve">on) </w:t>
      </w:r>
      <w:r w:rsidR="00CC4D74">
        <w:t>mais aussi</w:t>
      </w:r>
      <w:r w:rsidR="00873C0D">
        <w:t xml:space="preserve"> dans leur dégradation sous l’effet de</w:t>
      </w:r>
      <w:r>
        <w:t>s changements globaux</w:t>
      </w:r>
      <w:r w:rsidR="00873C0D">
        <w:t xml:space="preserve"> (érosion, salinisation, pollutions</w:t>
      </w:r>
      <w:r w:rsidR="00E77DA9">
        <w:t>).</w:t>
      </w:r>
      <w:r w:rsidR="0079610C">
        <w:t xml:space="preserve"> Toutes ces questions invitent, en lien avec le</w:t>
      </w:r>
      <w:r w:rsidR="007B0CDF">
        <w:t>s ressources</w:t>
      </w:r>
      <w:r w:rsidR="0079610C">
        <w:t xml:space="preserve"> numérique</w:t>
      </w:r>
      <w:r w:rsidR="007B0CDF">
        <w:t>s</w:t>
      </w:r>
      <w:r w:rsidR="0079610C">
        <w:t xml:space="preserve"> à privilégier les documents qui rendent visibles les transformations foncières et les paysages, dans le temps et dans l’espace, que l’on songe</w:t>
      </w:r>
      <w:r w:rsidR="00C56893">
        <w:t xml:space="preserve"> aux </w:t>
      </w:r>
      <w:r w:rsidR="0079610C">
        <w:t xml:space="preserve">images satellites, aux documents cartographiques et </w:t>
      </w:r>
      <w:r w:rsidR="00C56893">
        <w:t>aux ressources offertes par le G</w:t>
      </w:r>
      <w:r w:rsidR="0079610C">
        <w:t xml:space="preserve">éoportail. </w:t>
      </w:r>
      <w:r w:rsidR="00E77DA9">
        <w:t xml:space="preserve"> </w:t>
      </w:r>
    </w:p>
    <w:p w14:paraId="06769B08" w14:textId="77777777" w:rsidR="00C56893" w:rsidRDefault="00C56893" w:rsidP="00B90947"/>
    <w:p w14:paraId="0F263B88" w14:textId="3D75E245" w:rsidR="00C56893" w:rsidRDefault="00C56893" w:rsidP="00B90947">
      <w:pPr>
        <w:rPr>
          <w:i/>
        </w:rPr>
      </w:pPr>
      <w:r>
        <w:t>Les Alpes</w:t>
      </w:r>
      <w:r w:rsidR="007B0CDF">
        <w:t xml:space="preserve"> </w:t>
      </w:r>
      <w:r>
        <w:t>offrent de nombreuses possibilités</w:t>
      </w:r>
      <w:r w:rsidR="007B0CDF">
        <w:t xml:space="preserve"> </w:t>
      </w:r>
      <w:r w:rsidR="00536967">
        <w:t xml:space="preserve">de projets </w:t>
      </w:r>
      <w:r w:rsidR="007B0CDF">
        <w:t xml:space="preserve">autour des dynamiques spatiales et territoriales à toutes les échelles, </w:t>
      </w:r>
      <w:r w:rsidR="00536967">
        <w:t xml:space="preserve">(mobilités, circulations, coopérations) </w:t>
      </w:r>
      <w:r w:rsidR="007B0CDF">
        <w:t>de</w:t>
      </w:r>
      <w:r w:rsidR="00536967">
        <w:t>s questions d’adaptation du massif alpin aux changements</w:t>
      </w:r>
      <w:r w:rsidR="007B0CDF">
        <w:t xml:space="preserve"> </w:t>
      </w:r>
      <w:r w:rsidR="00CC4D74">
        <w:t>climatiques,</w:t>
      </w:r>
      <w:r w:rsidR="00536967">
        <w:t xml:space="preserve"> </w:t>
      </w:r>
      <w:r w:rsidR="00CC4D74">
        <w:t>ou</w:t>
      </w:r>
      <w:r w:rsidR="00536967">
        <w:t xml:space="preserve"> des évolutions des</w:t>
      </w:r>
      <w:r w:rsidR="007B0CDF">
        <w:t xml:space="preserve"> </w:t>
      </w:r>
      <w:r w:rsidR="00536967">
        <w:t>systèmes productifs du massif.</w:t>
      </w:r>
    </w:p>
    <w:p w14:paraId="48C677AB" w14:textId="77777777" w:rsidR="00536967" w:rsidRDefault="00536967" w:rsidP="00B90947"/>
    <w:p w14:paraId="00E9BBDC" w14:textId="77777777" w:rsidR="00536967" w:rsidRDefault="00536967" w:rsidP="00B90947">
      <w:pPr>
        <w:rPr>
          <w:i/>
        </w:rPr>
      </w:pPr>
      <w:r>
        <w:t xml:space="preserve">Le site </w:t>
      </w:r>
      <w:proofErr w:type="spellStart"/>
      <w:r>
        <w:t>Géoconfluences</w:t>
      </w:r>
      <w:proofErr w:type="spellEnd"/>
      <w:r>
        <w:t xml:space="preserve"> recense </w:t>
      </w:r>
      <w:hyperlink r:id="rId5" w:history="1">
        <w:r>
          <w:rPr>
            <w:rStyle w:val="Lienhypertexte"/>
          </w:rPr>
          <w:t>les thèmes des programmes et les ressources</w:t>
        </w:r>
      </w:hyperlink>
      <w:r>
        <w:t xml:space="preserve"> du site susceptibles de vous fournir des pistes de réflexion.</w:t>
      </w:r>
    </w:p>
    <w:p w14:paraId="21D88725" w14:textId="77777777" w:rsidR="00536967" w:rsidRPr="00E53CB0" w:rsidRDefault="00536967" w:rsidP="00B90947"/>
    <w:p w14:paraId="0AC54DF8" w14:textId="02A526F6" w:rsidR="00536967" w:rsidRPr="00B90947" w:rsidRDefault="00536967" w:rsidP="00B90947">
      <w:pPr>
        <w:rPr>
          <w:i/>
        </w:rPr>
      </w:pPr>
      <w:r w:rsidRPr="00E53CB0">
        <w:t>Les propositions d</w:t>
      </w:r>
      <w:r w:rsidR="00F90E81">
        <w:t xml:space="preserve">e </w:t>
      </w:r>
      <w:proofErr w:type="spellStart"/>
      <w:r w:rsidR="00F90E81">
        <w:t>Lab</w:t>
      </w:r>
      <w:proofErr w:type="spellEnd"/>
      <w:r w:rsidR="00F90E81">
        <w:t xml:space="preserve"> </w:t>
      </w:r>
      <w:r w:rsidR="009200C9">
        <w:t>numérique</w:t>
      </w:r>
      <w:r w:rsidRPr="00B90947">
        <w:t xml:space="preserve"> devront retenir des démarches et des moments numériques courts dans le cadre d’une présentation au salon Géo-Numérique. Des propositions concernant le cycle 3 (CM1, CM2, 6</w:t>
      </w:r>
      <w:r w:rsidRPr="00B90947">
        <w:rPr>
          <w:vertAlign w:val="superscript"/>
        </w:rPr>
        <w:t>e</w:t>
      </w:r>
      <w:r w:rsidRPr="00B90947">
        <w:t xml:space="preserve">) avec la présence de professeurs des écoles sont également bienvenues. </w:t>
      </w:r>
    </w:p>
    <w:p w14:paraId="4E4CD28F" w14:textId="77777777" w:rsidR="00536967" w:rsidRPr="00B90947" w:rsidRDefault="00536967" w:rsidP="00B90947"/>
    <w:p w14:paraId="7436A7A1" w14:textId="77777777" w:rsidR="00536967" w:rsidRPr="00B90947" w:rsidRDefault="00536967" w:rsidP="00B90947">
      <w:pPr>
        <w:rPr>
          <w:i/>
        </w:rPr>
      </w:pPr>
      <w:r w:rsidRPr="00B90947">
        <w:t>Il s’agira, pour les professeurs retenus, d’effectuer deux présentations d’une heure sur le stand du Ministère de l’Éducation nationale et de la Jeunesse avec l’expert de la direction du numérique, afin de présenter une démarche géographique utilisant des ressources et des outils numériques.</w:t>
      </w:r>
    </w:p>
    <w:p w14:paraId="6FC9AE64" w14:textId="77777777" w:rsidR="00536967" w:rsidRDefault="00536967" w:rsidP="0001038A">
      <w:pPr>
        <w:ind w:firstLine="0"/>
      </w:pPr>
    </w:p>
    <w:p w14:paraId="2734298A" w14:textId="77777777" w:rsidR="00536967" w:rsidRDefault="00536967" w:rsidP="00F90E81">
      <w:pPr>
        <w:ind w:firstLine="0"/>
        <w:rPr>
          <w:i/>
        </w:rPr>
      </w:pPr>
      <w:r>
        <w:t>Nous souhaiterions par exemple recueillir des propositions</w:t>
      </w:r>
      <w:r>
        <w:rPr>
          <w:rFonts w:ascii="Calibri" w:hAnsi="Calibri" w:cs="Calibri"/>
        </w:rPr>
        <w:t> </w:t>
      </w:r>
      <w:r>
        <w:t>:</w:t>
      </w:r>
    </w:p>
    <w:p w14:paraId="172A6CAD" w14:textId="77777777" w:rsidR="00536967" w:rsidRPr="00B90947" w:rsidRDefault="00536967" w:rsidP="00B90947">
      <w:pPr>
        <w:pStyle w:val="Paragraphedeliste"/>
        <w:numPr>
          <w:ilvl w:val="0"/>
          <w:numId w:val="1"/>
        </w:numPr>
        <w:rPr>
          <w:i/>
        </w:rPr>
      </w:pPr>
      <w:r>
        <w:lastRenderedPageBreak/>
        <w:t>mobilisant des ressources numériques diverses (</w:t>
      </w:r>
      <w:proofErr w:type="spellStart"/>
      <w:r w:rsidR="00CC4D74">
        <w:fldChar w:fldCharType="begin"/>
      </w:r>
      <w:r w:rsidR="00CC4D74">
        <w:instrText xml:space="preserve"> HYPERLINK "https://www.edutheque.fr/utiliser/sciences-humaines-et-sociales/partenaire/ign-edugeo.html" </w:instrText>
      </w:r>
      <w:r w:rsidR="00CC4D74">
        <w:fldChar w:fldCharType="separate"/>
      </w:r>
      <w:r w:rsidRPr="00B90947">
        <w:rPr>
          <w:rStyle w:val="Lienhypertexte"/>
          <w:rFonts w:cs="Times New Roman"/>
        </w:rPr>
        <w:t>É</w:t>
      </w:r>
      <w:r>
        <w:rPr>
          <w:rStyle w:val="Lienhypertexte"/>
        </w:rPr>
        <w:t>dugéo</w:t>
      </w:r>
      <w:proofErr w:type="spellEnd"/>
      <w:r w:rsidR="00CC4D74">
        <w:rPr>
          <w:rStyle w:val="Lienhypertexte"/>
        </w:rPr>
        <w:fldChar w:fldCharType="end"/>
      </w:r>
      <w:r>
        <w:t xml:space="preserve">, </w:t>
      </w:r>
      <w:hyperlink r:id="rId6" w:history="1">
        <w:proofErr w:type="spellStart"/>
        <w:r>
          <w:rPr>
            <w:rStyle w:val="Lienhypertexte"/>
          </w:rPr>
          <w:t>GéoImage</w:t>
        </w:r>
        <w:proofErr w:type="spellEnd"/>
      </w:hyperlink>
      <w:r>
        <w:t xml:space="preserve">, </w:t>
      </w:r>
      <w:hyperlink r:id="rId7" w:history="1">
        <w:proofErr w:type="spellStart"/>
        <w:r>
          <w:rPr>
            <w:rStyle w:val="Lienhypertexte"/>
          </w:rPr>
          <w:t>Géoconfluences</w:t>
        </w:r>
        <w:proofErr w:type="spellEnd"/>
      </w:hyperlink>
      <w:r>
        <w:t xml:space="preserve">, </w:t>
      </w:r>
      <w:hyperlink r:id="rId8" w:history="1">
        <w:proofErr w:type="spellStart"/>
        <w:r>
          <w:rPr>
            <w:rStyle w:val="Lienhypertexte"/>
          </w:rPr>
          <w:t>Lumni</w:t>
        </w:r>
        <w:proofErr w:type="spellEnd"/>
        <w:r>
          <w:rPr>
            <w:rStyle w:val="Lienhypertexte"/>
          </w:rPr>
          <w:t>-Enseignement</w:t>
        </w:r>
      </w:hyperlink>
      <w:r>
        <w:t xml:space="preserve"> etc.)</w:t>
      </w:r>
      <w:r w:rsidRPr="00B90947">
        <w:rPr>
          <w:rFonts w:ascii="Calibri" w:hAnsi="Calibri" w:cs="Calibri"/>
        </w:rPr>
        <w:t> </w:t>
      </w:r>
      <w:r>
        <w:t xml:space="preserve">; </w:t>
      </w:r>
    </w:p>
    <w:p w14:paraId="5197DEA5" w14:textId="77777777" w:rsidR="00536967" w:rsidRPr="00B90947" w:rsidRDefault="00536967" w:rsidP="00B90947">
      <w:pPr>
        <w:pStyle w:val="Paragraphedeliste"/>
        <w:numPr>
          <w:ilvl w:val="0"/>
          <w:numId w:val="1"/>
        </w:numPr>
        <w:rPr>
          <w:i/>
        </w:rPr>
      </w:pPr>
      <w:r>
        <w:t xml:space="preserve">permettant d’évaluer des compétences du </w:t>
      </w:r>
      <w:hyperlink r:id="rId9" w:history="1">
        <w:r>
          <w:rPr>
            <w:rStyle w:val="Lienhypertexte"/>
          </w:rPr>
          <w:t>Cadre de référence des compétences numériques</w:t>
        </w:r>
      </w:hyperlink>
      <w:r>
        <w:t xml:space="preserve"> (CRCN).</w:t>
      </w:r>
    </w:p>
    <w:p w14:paraId="79C7D92F" w14:textId="77777777" w:rsidR="00F90E81" w:rsidRDefault="00F90E81" w:rsidP="00F90E81">
      <w:pPr>
        <w:ind w:firstLine="0"/>
      </w:pPr>
    </w:p>
    <w:p w14:paraId="696E65FE" w14:textId="77777777" w:rsidR="00E254CE" w:rsidRDefault="00E254CE" w:rsidP="00F90E81">
      <w:pPr>
        <w:ind w:firstLine="0"/>
        <w:rPr>
          <w:u w:val="single"/>
        </w:rPr>
      </w:pPr>
    </w:p>
    <w:p w14:paraId="5F2DA3A7" w14:textId="5BF56364" w:rsidR="00536967" w:rsidRDefault="00E254CE" w:rsidP="00F90E81">
      <w:pPr>
        <w:ind w:firstLine="0"/>
        <w:rPr>
          <w:u w:val="single"/>
        </w:rPr>
      </w:pPr>
      <w:r>
        <w:rPr>
          <w:u w:val="single"/>
        </w:rPr>
        <w:t>Liens vers le</w:t>
      </w:r>
      <w:r w:rsidR="00F90E81" w:rsidRPr="00F90E81">
        <w:rPr>
          <w:u w:val="single"/>
        </w:rPr>
        <w:t>s</w:t>
      </w:r>
      <w:r w:rsidR="00536967" w:rsidRPr="00F90E81">
        <w:rPr>
          <w:u w:val="single"/>
        </w:rPr>
        <w:t xml:space="preserve"> questionnaire</w:t>
      </w:r>
      <w:r w:rsidR="00F90E81" w:rsidRPr="00F90E81">
        <w:rPr>
          <w:u w:val="single"/>
        </w:rPr>
        <w:t>s</w:t>
      </w:r>
      <w:r>
        <w:rPr>
          <w:u w:val="single"/>
        </w:rPr>
        <w:t xml:space="preserve"> en ligne</w:t>
      </w:r>
      <w:bookmarkStart w:id="0" w:name="_GoBack"/>
      <w:bookmarkEnd w:id="0"/>
      <w:r w:rsidR="00536967" w:rsidRPr="00F90E81">
        <w:rPr>
          <w:u w:val="single"/>
        </w:rPr>
        <w:t xml:space="preserve"> : </w:t>
      </w:r>
    </w:p>
    <w:p w14:paraId="4B4BA108" w14:textId="77777777" w:rsidR="00E254CE" w:rsidRDefault="00E254CE" w:rsidP="00F90E81">
      <w:pPr>
        <w:ind w:firstLine="0"/>
        <w:rPr>
          <w:b/>
          <w:bCs w:val="0"/>
        </w:rPr>
      </w:pPr>
    </w:p>
    <w:p w14:paraId="6AA60207" w14:textId="0EC7316D" w:rsidR="00F90E81" w:rsidRPr="00F90E81" w:rsidRDefault="00F90E81" w:rsidP="00F90E81">
      <w:pPr>
        <w:ind w:firstLine="0"/>
        <w:rPr>
          <w:b/>
          <w:bCs w:val="0"/>
        </w:rPr>
      </w:pPr>
      <w:r w:rsidRPr="00F90E81">
        <w:rPr>
          <w:b/>
          <w:bCs w:val="0"/>
        </w:rPr>
        <w:t xml:space="preserve">Pour </w:t>
      </w:r>
      <w:r>
        <w:rPr>
          <w:b/>
          <w:bCs w:val="0"/>
        </w:rPr>
        <w:t xml:space="preserve">les </w:t>
      </w:r>
      <w:proofErr w:type="spellStart"/>
      <w:r>
        <w:rPr>
          <w:b/>
          <w:bCs w:val="0"/>
        </w:rPr>
        <w:t>Lab</w:t>
      </w:r>
      <w:proofErr w:type="spellEnd"/>
      <w:r w:rsidRPr="00F90E81">
        <w:rPr>
          <w:b/>
          <w:bCs w:val="0"/>
        </w:rPr>
        <w:t xml:space="preserve"> numériques :</w:t>
      </w:r>
    </w:p>
    <w:p w14:paraId="74EC1781" w14:textId="1D30475A" w:rsidR="00536967" w:rsidRDefault="00E254CE" w:rsidP="00F90E81">
      <w:pPr>
        <w:ind w:firstLine="0"/>
        <w:rPr>
          <w:rFonts w:cs="Calibri"/>
          <w:lang w:eastAsia="en-US"/>
        </w:rPr>
      </w:pPr>
      <w:hyperlink r:id="rId10" w:history="1">
        <w:r w:rsidR="00F90E81" w:rsidRPr="00C83708">
          <w:rPr>
            <w:rStyle w:val="Lienhypertexte"/>
            <w:rFonts w:cs="Calibri"/>
            <w:lang w:eastAsia="en-US"/>
          </w:rPr>
          <w:t>https://ppe.orion.education.fr/services_men/itw/answer/s/on0gvtjjqx/k/Lab_numerique_2024</w:t>
        </w:r>
      </w:hyperlink>
    </w:p>
    <w:p w14:paraId="066DD491" w14:textId="3A36F0B1" w:rsidR="00F90E81" w:rsidRPr="00F90E81" w:rsidRDefault="00F90E81" w:rsidP="00F90E81">
      <w:pPr>
        <w:ind w:firstLine="0"/>
        <w:rPr>
          <w:rFonts w:cs="Calibri"/>
          <w:b/>
          <w:bCs w:val="0"/>
          <w:lang w:eastAsia="en-US"/>
        </w:rPr>
      </w:pPr>
      <w:r w:rsidRPr="00F90E81">
        <w:rPr>
          <w:rFonts w:cs="Calibri"/>
          <w:b/>
          <w:bCs w:val="0"/>
          <w:lang w:eastAsia="en-US"/>
        </w:rPr>
        <w:t>Pour les propositions d’interventions non numériques :</w:t>
      </w:r>
    </w:p>
    <w:p w14:paraId="244EAE20" w14:textId="751D1AD3" w:rsidR="00F90E81" w:rsidRDefault="00E254CE" w:rsidP="00F90E81">
      <w:pPr>
        <w:ind w:firstLine="0"/>
        <w:rPr>
          <w:rFonts w:cs="Calibri"/>
          <w:color w:val="1F497D"/>
          <w:lang w:eastAsia="en-US"/>
        </w:rPr>
      </w:pPr>
      <w:hyperlink r:id="rId11" w:history="1">
        <w:r w:rsidR="00F90E81" w:rsidRPr="00C83708">
          <w:rPr>
            <w:rStyle w:val="Lienhypertexte"/>
            <w:rFonts w:cs="Calibri"/>
            <w:lang w:eastAsia="en-US"/>
          </w:rPr>
          <w:t>https://ppe.orion.education.fr/services_men/itw/answer/s/EpWjEXDQn3/k/FIG2024</w:t>
        </w:r>
      </w:hyperlink>
    </w:p>
    <w:p w14:paraId="204EA7E7" w14:textId="77777777" w:rsidR="00536967" w:rsidRDefault="00536967" w:rsidP="00B90947"/>
    <w:p w14:paraId="245305C8" w14:textId="1D22F7B5" w:rsidR="00CC4D74" w:rsidRPr="00CC4D74" w:rsidRDefault="00CC4D74" w:rsidP="00CC4D74">
      <w:pPr>
        <w:pStyle w:val="Titre3"/>
        <w:ind w:firstLine="0"/>
        <w:rPr>
          <w:rFonts w:ascii="Marianne" w:hAnsi="Marianne"/>
          <w:b w:val="0"/>
          <w:sz w:val="22"/>
          <w:szCs w:val="22"/>
        </w:rPr>
      </w:pPr>
      <w:r>
        <w:rPr>
          <w:rFonts w:ascii="Marianne" w:hAnsi="Marianne"/>
          <w:b w:val="0"/>
          <w:sz w:val="22"/>
          <w:szCs w:val="22"/>
        </w:rPr>
        <w:t xml:space="preserve">Catherine </w:t>
      </w:r>
      <w:proofErr w:type="spellStart"/>
      <w:r>
        <w:rPr>
          <w:rFonts w:ascii="Marianne" w:hAnsi="Marianne"/>
          <w:b w:val="0"/>
          <w:sz w:val="22"/>
          <w:szCs w:val="22"/>
        </w:rPr>
        <w:t>Biaggi</w:t>
      </w:r>
      <w:proofErr w:type="spellEnd"/>
      <w:r>
        <w:rPr>
          <w:rFonts w:ascii="Marianne" w:hAnsi="Marianne"/>
          <w:b w:val="0"/>
          <w:sz w:val="22"/>
          <w:szCs w:val="22"/>
        </w:rPr>
        <w:t xml:space="preserve">, Laurent </w:t>
      </w:r>
      <w:proofErr w:type="spellStart"/>
      <w:r>
        <w:rPr>
          <w:rFonts w:ascii="Marianne" w:hAnsi="Marianne"/>
          <w:b w:val="0"/>
          <w:sz w:val="22"/>
          <w:szCs w:val="22"/>
        </w:rPr>
        <w:t>Carroué</w:t>
      </w:r>
      <w:proofErr w:type="spellEnd"/>
      <w:r>
        <w:rPr>
          <w:rFonts w:ascii="Marianne" w:hAnsi="Marianne"/>
          <w:b w:val="0"/>
          <w:sz w:val="22"/>
          <w:szCs w:val="22"/>
        </w:rPr>
        <w:t>, IGESR en charge du FIG</w:t>
      </w:r>
    </w:p>
    <w:p w14:paraId="14A7DEFF" w14:textId="77777777" w:rsidR="00536967" w:rsidRPr="0001038A" w:rsidRDefault="00536967" w:rsidP="00B90947"/>
    <w:sectPr w:rsidR="00536967" w:rsidRPr="0001038A" w:rsidSect="00383A18">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F0488"/>
    <w:multiLevelType w:val="hybridMultilevel"/>
    <w:tmpl w:val="CFD4B5D6"/>
    <w:lvl w:ilvl="0" w:tplc="6BDC65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F6"/>
    <w:rsid w:val="0001038A"/>
    <w:rsid w:val="000133AC"/>
    <w:rsid w:val="00021DD9"/>
    <w:rsid w:val="00074CC1"/>
    <w:rsid w:val="000F752A"/>
    <w:rsid w:val="003272C2"/>
    <w:rsid w:val="00383A18"/>
    <w:rsid w:val="00433A02"/>
    <w:rsid w:val="0048086C"/>
    <w:rsid w:val="004900C5"/>
    <w:rsid w:val="00536967"/>
    <w:rsid w:val="007279D4"/>
    <w:rsid w:val="0079610C"/>
    <w:rsid w:val="007B0CDF"/>
    <w:rsid w:val="0085355A"/>
    <w:rsid w:val="00873C0D"/>
    <w:rsid w:val="00886C28"/>
    <w:rsid w:val="009033CE"/>
    <w:rsid w:val="009200C9"/>
    <w:rsid w:val="009F2769"/>
    <w:rsid w:val="00B81903"/>
    <w:rsid w:val="00B90947"/>
    <w:rsid w:val="00BA43F9"/>
    <w:rsid w:val="00C56893"/>
    <w:rsid w:val="00CC4D74"/>
    <w:rsid w:val="00CE052C"/>
    <w:rsid w:val="00CF63B1"/>
    <w:rsid w:val="00E254CE"/>
    <w:rsid w:val="00E53CB0"/>
    <w:rsid w:val="00E77DA9"/>
    <w:rsid w:val="00EE19F6"/>
    <w:rsid w:val="00F44711"/>
    <w:rsid w:val="00F90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776C"/>
  <w15:chartTrackingRefBased/>
  <w15:docId w15:val="{1129B2F8-6B00-4D71-AEB0-649329F1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90947"/>
    <w:pPr>
      <w:spacing w:after="0" w:line="240" w:lineRule="auto"/>
      <w:ind w:firstLine="708"/>
      <w:jc w:val="both"/>
    </w:pPr>
    <w:rPr>
      <w:rFonts w:ascii="Marianne" w:eastAsia="Times New Roman" w:hAnsi="Marianne" w:cs="Arial"/>
      <w:bCs/>
      <w:lang w:eastAsia="fr-FR"/>
    </w:rPr>
  </w:style>
  <w:style w:type="paragraph" w:styleId="Titre3">
    <w:name w:val="heading 3"/>
    <w:basedOn w:val="Normal"/>
    <w:link w:val="Titre3Car"/>
    <w:unhideWhenUsed/>
    <w:qFormat/>
    <w:rsid w:val="00536967"/>
    <w:pPr>
      <w:spacing w:before="100" w:beforeAutospacing="1" w:after="100" w:afterAutospacing="1"/>
      <w:jc w:val="left"/>
      <w:outlineLvl w:val="2"/>
    </w:pPr>
    <w:rPr>
      <w:rFonts w:ascii="Times New Roman" w:eastAsia="Calibri" w:hAnsi="Times New Roman" w:cs="Times New Roman"/>
      <w:b/>
      <w:bCs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E19F6"/>
    <w:rPr>
      <w:color w:val="0000FF"/>
      <w:u w:val="single"/>
    </w:rPr>
  </w:style>
  <w:style w:type="character" w:customStyle="1" w:styleId="Titre3Car">
    <w:name w:val="Titre 3 Car"/>
    <w:basedOn w:val="Policepardfaut"/>
    <w:link w:val="Titre3"/>
    <w:rsid w:val="00536967"/>
    <w:rPr>
      <w:rFonts w:ascii="Times New Roman" w:eastAsia="Calibri" w:hAnsi="Times New Roman" w:cs="Times New Roman"/>
      <w:b/>
      <w:i/>
      <w:sz w:val="27"/>
      <w:szCs w:val="27"/>
      <w:lang w:eastAsia="fr-FR"/>
    </w:rPr>
  </w:style>
  <w:style w:type="character" w:styleId="Lienhypertextesuivivisit">
    <w:name w:val="FollowedHyperlink"/>
    <w:basedOn w:val="Policepardfaut"/>
    <w:uiPriority w:val="99"/>
    <w:semiHidden/>
    <w:unhideWhenUsed/>
    <w:rsid w:val="00536967"/>
    <w:rPr>
      <w:color w:val="954F72" w:themeColor="followedHyperlink"/>
      <w:u w:val="single"/>
    </w:rPr>
  </w:style>
  <w:style w:type="paragraph" w:styleId="Paragraphedeliste">
    <w:name w:val="List Paragraph"/>
    <w:basedOn w:val="Normal"/>
    <w:uiPriority w:val="34"/>
    <w:qFormat/>
    <w:rsid w:val="00B90947"/>
    <w:pPr>
      <w:ind w:left="720"/>
      <w:contextualSpacing/>
    </w:pPr>
  </w:style>
  <w:style w:type="character" w:customStyle="1" w:styleId="UnresolvedMention">
    <w:name w:val="Unresolved Mention"/>
    <w:basedOn w:val="Policepardfaut"/>
    <w:uiPriority w:val="99"/>
    <w:semiHidden/>
    <w:unhideWhenUsed/>
    <w:rsid w:val="00F9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ants.lumni.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oconfluences.ens-lyon.fr/actualites/veille/evenements/themes-fig-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image.cnes.fr/fr" TargetMode="External"/><Relationship Id="rId11" Type="http://schemas.openxmlformats.org/officeDocument/2006/relationships/hyperlink" Target="https://ppe.orion.education.fr/services_men/itw/answer/s/EpWjEXDQn3/k/FIG2024" TargetMode="External"/><Relationship Id="rId5" Type="http://schemas.openxmlformats.org/officeDocument/2006/relationships/hyperlink" Target="https://geoconfluences.ens-lyon.fr/actualites/veille/evenements/theme-fig-2024" TargetMode="External"/><Relationship Id="rId10" Type="http://schemas.openxmlformats.org/officeDocument/2006/relationships/hyperlink" Target="https://ppe.orion.education.fr/services_men/itw/answer/s/on0gvtjjqx/k/Lab_numerique_2024" TargetMode="External"/><Relationship Id="rId4" Type="http://schemas.openxmlformats.org/officeDocument/2006/relationships/webSettings" Target="webSettings.xml"/><Relationship Id="rId9" Type="http://schemas.openxmlformats.org/officeDocument/2006/relationships/hyperlink" Target="https://eduscol.education.fr/pid38816/certification-des-competences-numeriqu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BIAGGI</dc:creator>
  <cp:keywords/>
  <dc:description/>
  <cp:lastModifiedBy>Angélique MARIE</cp:lastModifiedBy>
  <cp:revision>3</cp:revision>
  <dcterms:created xsi:type="dcterms:W3CDTF">2024-01-22T18:35:00Z</dcterms:created>
  <dcterms:modified xsi:type="dcterms:W3CDTF">2024-01-22T18:37:00Z</dcterms:modified>
</cp:coreProperties>
</file>