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CC" w:rsidRPr="00AE3177" w:rsidRDefault="00BC19FB" w:rsidP="009F1EC4">
      <w:pPr>
        <w:rPr>
          <w:b/>
          <w:sz w:val="28"/>
          <w:szCs w:val="28"/>
          <w:u w:val="single"/>
        </w:rPr>
      </w:pPr>
      <w:r w:rsidRPr="00AE3177">
        <w:rPr>
          <w:b/>
          <w:sz w:val="28"/>
          <w:szCs w:val="28"/>
          <w:u w:val="single"/>
        </w:rPr>
        <w:t>Séance</w:t>
      </w:r>
      <w:r w:rsidR="008B14CC" w:rsidRPr="00AE3177">
        <w:rPr>
          <w:b/>
          <w:sz w:val="28"/>
          <w:szCs w:val="28"/>
          <w:u w:val="single"/>
        </w:rPr>
        <w:t xml:space="preserve"> 1 : l’identité </w:t>
      </w:r>
      <w:r w:rsidRPr="00AE3177">
        <w:rPr>
          <w:b/>
          <w:sz w:val="28"/>
          <w:szCs w:val="28"/>
          <w:u w:val="single"/>
        </w:rPr>
        <w:t xml:space="preserve">juridique </w:t>
      </w:r>
      <w:r w:rsidR="008B14CC" w:rsidRPr="00AE3177">
        <w:rPr>
          <w:b/>
          <w:sz w:val="28"/>
          <w:szCs w:val="28"/>
          <w:u w:val="single"/>
        </w:rPr>
        <w:t>de la personne.</w:t>
      </w:r>
    </w:p>
    <w:p w:rsidR="009F1EC4" w:rsidRPr="009F1EC4" w:rsidRDefault="009F1EC4" w:rsidP="009F1EC4">
      <w:pPr>
        <w:rPr>
          <w:b/>
        </w:rPr>
      </w:pPr>
      <w:r>
        <w:rPr>
          <w:b/>
          <w:u w:val="single"/>
        </w:rPr>
        <w:t>Exercice 1 :</w:t>
      </w:r>
      <w:r w:rsidR="008C3648">
        <w:rPr>
          <w:b/>
          <w:u w:val="single"/>
        </w:rPr>
        <w:t xml:space="preserve"> L</w:t>
      </w:r>
      <w:r>
        <w:rPr>
          <w:b/>
          <w:u w:val="single"/>
        </w:rPr>
        <w:t>a personne.</w:t>
      </w:r>
      <w:r w:rsidRPr="009F1EC4">
        <w:rPr>
          <w:b/>
        </w:rPr>
        <w:t xml:space="preserve"> </w:t>
      </w:r>
      <w:r w:rsidRPr="00C22CDE">
        <w:rPr>
          <w:b/>
        </w:rPr>
        <w:t>Lire les deux documents puis les ut</w:t>
      </w:r>
      <w:r>
        <w:rPr>
          <w:b/>
        </w:rPr>
        <w:t xml:space="preserve">iliser pour répondre aux deux </w:t>
      </w:r>
      <w:r w:rsidRPr="00C22CDE">
        <w:rPr>
          <w:b/>
        </w:rPr>
        <w:t xml:space="preserve">questions : </w:t>
      </w:r>
    </w:p>
    <w:tbl>
      <w:tblPr>
        <w:tblStyle w:val="Grilledutableau"/>
        <w:tblW w:w="0" w:type="auto"/>
        <w:tblLook w:val="04A0"/>
      </w:tblPr>
      <w:tblGrid>
        <w:gridCol w:w="6062"/>
        <w:gridCol w:w="8788"/>
      </w:tblGrid>
      <w:tr w:rsidR="008B14CC" w:rsidTr="009F1EC4">
        <w:tc>
          <w:tcPr>
            <w:tcW w:w="6062" w:type="dxa"/>
          </w:tcPr>
          <w:tbl>
            <w:tblPr>
              <w:tblW w:w="5160" w:type="dxa"/>
              <w:tblCellSpacing w:w="15" w:type="dxa"/>
              <w:tblInd w:w="144" w:type="dxa"/>
              <w:shd w:val="clear" w:color="auto" w:fill="FFFFFF"/>
              <w:tblCellMar>
                <w:left w:w="0" w:type="dxa"/>
                <w:right w:w="0" w:type="dxa"/>
              </w:tblCellMar>
              <w:tblLook w:val="04A0"/>
            </w:tblPr>
            <w:tblGrid>
              <w:gridCol w:w="5160"/>
            </w:tblGrid>
            <w:tr w:rsidR="008B14CC" w:rsidRPr="008B14CC" w:rsidTr="002E1FEE">
              <w:trPr>
                <w:tblCellSpacing w:w="15" w:type="dxa"/>
              </w:trPr>
              <w:tc>
                <w:tcPr>
                  <w:tcW w:w="5112" w:type="dxa"/>
                  <w:shd w:val="clear" w:color="auto" w:fill="FFFFFF"/>
                  <w:vAlign w:val="center"/>
                  <w:hideMark/>
                </w:tcPr>
                <w:p w:rsidR="008B14CC" w:rsidRPr="008B14CC" w:rsidRDefault="008B14CC" w:rsidP="008B14CC">
                  <w:pPr>
                    <w:spacing w:after="0" w:line="240" w:lineRule="auto"/>
                    <w:jc w:val="both"/>
                    <w:outlineLvl w:val="0"/>
                    <w:rPr>
                      <w:rFonts w:eastAsia="Times New Roman" w:cstheme="minorHAnsi"/>
                      <w:b/>
                      <w:bCs/>
                      <w:color w:val="CC0044"/>
                      <w:kern w:val="36"/>
                      <w:sz w:val="20"/>
                      <w:szCs w:val="20"/>
                      <w:lang w:eastAsia="fr-FR"/>
                    </w:rPr>
                  </w:pPr>
                  <w:proofErr w:type="spellStart"/>
                  <w:r w:rsidRPr="008B14CC">
                    <w:rPr>
                      <w:rFonts w:eastAsia="Times New Roman" w:cstheme="minorHAnsi"/>
                      <w:b/>
                      <w:bCs/>
                      <w:color w:val="CC0044"/>
                      <w:kern w:val="36"/>
                      <w:sz w:val="20"/>
                      <w:szCs w:val="20"/>
                      <w:lang w:eastAsia="fr-FR"/>
                    </w:rPr>
                    <w:t>Hiasl</w:t>
                  </w:r>
                  <w:proofErr w:type="spellEnd"/>
                  <w:r w:rsidRPr="008B14CC">
                    <w:rPr>
                      <w:rFonts w:eastAsia="Times New Roman" w:cstheme="minorHAnsi"/>
                      <w:b/>
                      <w:bCs/>
                      <w:color w:val="CC0044"/>
                      <w:kern w:val="36"/>
                      <w:sz w:val="20"/>
                      <w:szCs w:val="20"/>
                      <w:lang w:eastAsia="fr-FR"/>
                    </w:rPr>
                    <w:t>, chimpanzé, cherche son identité juridique</w:t>
                  </w:r>
                </w:p>
              </w:tc>
            </w:tr>
          </w:tbl>
          <w:p w:rsidR="008B14CC" w:rsidRDefault="008B14CC" w:rsidP="008B14CC">
            <w:pPr>
              <w:jc w:val="both"/>
            </w:pPr>
            <w:r w:rsidRPr="008B14CC">
              <w:rPr>
                <w:rFonts w:eastAsia="Times New Roman" w:cstheme="minorHAnsi"/>
                <w:color w:val="614343"/>
                <w:sz w:val="20"/>
                <w:szCs w:val="20"/>
                <w:lang w:eastAsia="fr-FR"/>
              </w:rPr>
              <w:t xml:space="preserve">Que faire d'un chimpanzé lorsque la réserve qui l'héberge depuis 25 ans fait faillite ? </w:t>
            </w:r>
            <w:proofErr w:type="spellStart"/>
            <w:r w:rsidRPr="008B14CC">
              <w:rPr>
                <w:rFonts w:eastAsia="Times New Roman" w:cstheme="minorHAnsi"/>
                <w:color w:val="614343"/>
                <w:sz w:val="20"/>
                <w:szCs w:val="20"/>
                <w:lang w:eastAsia="fr-FR"/>
              </w:rPr>
              <w:t>Hiasl</w:t>
            </w:r>
            <w:proofErr w:type="spellEnd"/>
            <w:r w:rsidRPr="008B14CC">
              <w:rPr>
                <w:rFonts w:eastAsia="Times New Roman" w:cstheme="minorHAnsi"/>
                <w:color w:val="614343"/>
                <w:sz w:val="20"/>
                <w:szCs w:val="20"/>
                <w:lang w:eastAsia="fr-FR"/>
              </w:rPr>
              <w:t>, 26 ans, chimpanzé naturalisé autrichien, est malheureusement  sans domicile fixe depuis le début de l'année. Une association contre l'élevage industriel des animaux a pris ses affaires en main et a appelé aux dons afin de pourvoir à ses besoins. L'unique problème est que la loi autrichienne n'autorise que les personnes à recevoir des dons individuels et un chimpanzé n'est pas, aux yeux de la loi, une personne.</w:t>
            </w:r>
            <w:r w:rsidR="008C3648">
              <w:rPr>
                <w:rFonts w:eastAsia="Times New Roman" w:cstheme="minorHAnsi"/>
                <w:color w:val="614343"/>
                <w:sz w:val="20"/>
                <w:szCs w:val="20"/>
                <w:lang w:eastAsia="fr-FR"/>
              </w:rPr>
              <w:t xml:space="preserve"> Source : </w:t>
            </w:r>
            <w:hyperlink r:id="rId6" w:history="1">
              <w:r w:rsidR="008C3648" w:rsidRPr="008C3648">
                <w:rPr>
                  <w:rStyle w:val="Lienhypertexte"/>
                  <w:sz w:val="16"/>
                  <w:szCs w:val="16"/>
                </w:rPr>
                <w:t>http://www.journaldesfemmes.com/jardin/animaux-domestiques/la-justice-autrichienne-face-a-une-affaire-delicate-0907.shtml</w:t>
              </w:r>
            </w:hyperlink>
          </w:p>
        </w:tc>
        <w:tc>
          <w:tcPr>
            <w:tcW w:w="8788" w:type="dxa"/>
          </w:tcPr>
          <w:p w:rsidR="008B14CC" w:rsidRDefault="008B14CC" w:rsidP="008B14CC">
            <w:pPr>
              <w:rPr>
                <w:rStyle w:val="apple-style-span"/>
                <w:rFonts w:cstheme="minorHAnsi"/>
                <w:i/>
                <w:iCs/>
                <w:color w:val="000000"/>
                <w:sz w:val="20"/>
                <w:szCs w:val="20"/>
              </w:rPr>
            </w:pPr>
            <w:r w:rsidRPr="008B14CC">
              <w:rPr>
                <w:rStyle w:val="apple-style-span"/>
                <w:rFonts w:cstheme="minorHAnsi"/>
                <w:b/>
                <w:bCs/>
                <w:color w:val="CC3300"/>
                <w:sz w:val="20"/>
                <w:szCs w:val="20"/>
              </w:rPr>
              <w:t>Article 7 : Tu as droit à un nom et une nationalité</w:t>
            </w:r>
            <w:r w:rsidRPr="008B14CC">
              <w:rPr>
                <w:rFonts w:cstheme="minorHAnsi"/>
                <w:color w:val="000000"/>
                <w:sz w:val="20"/>
                <w:szCs w:val="20"/>
              </w:rPr>
              <w:br/>
            </w:r>
            <w:r w:rsidRPr="008B14CC">
              <w:rPr>
                <w:rStyle w:val="apple-style-span"/>
                <w:rFonts w:cstheme="minorHAnsi"/>
                <w:color w:val="CC3300"/>
                <w:sz w:val="20"/>
                <w:szCs w:val="20"/>
              </w:rPr>
              <w:t>1)</w:t>
            </w:r>
            <w:r w:rsidRPr="008B14CC">
              <w:rPr>
                <w:rStyle w:val="apple-converted-space"/>
                <w:rFonts w:cstheme="minorHAnsi"/>
                <w:color w:val="CC3300"/>
                <w:sz w:val="20"/>
                <w:szCs w:val="20"/>
              </w:rPr>
              <w:t> </w:t>
            </w:r>
            <w:r w:rsidRPr="008B14CC">
              <w:rPr>
                <w:rStyle w:val="apple-style-span"/>
                <w:rFonts w:cstheme="minorHAnsi"/>
                <w:color w:val="000000"/>
                <w:sz w:val="20"/>
                <w:szCs w:val="20"/>
              </w:rPr>
              <w:t>Dès ta naissance, tu as droit à un nom et à une nationalité. Tu as le droit de connaître tes parents et d'être élevé(e) par eux.</w:t>
            </w:r>
            <w:r w:rsidRPr="008B14CC">
              <w:rPr>
                <w:rFonts w:cstheme="minorHAnsi"/>
                <w:color w:val="000000"/>
                <w:sz w:val="20"/>
                <w:szCs w:val="20"/>
              </w:rPr>
              <w:br/>
            </w:r>
            <w:r w:rsidRPr="008B14CC">
              <w:rPr>
                <w:rStyle w:val="apple-style-span"/>
                <w:rFonts w:cstheme="minorHAnsi"/>
                <w:color w:val="CC3300"/>
                <w:sz w:val="20"/>
                <w:szCs w:val="20"/>
              </w:rPr>
              <w:t>2)</w:t>
            </w:r>
            <w:r w:rsidRPr="008B14CC">
              <w:rPr>
                <w:rStyle w:val="apple-converted-space"/>
                <w:rFonts w:cstheme="minorHAnsi"/>
                <w:color w:val="000000"/>
                <w:sz w:val="20"/>
                <w:szCs w:val="20"/>
              </w:rPr>
              <w:t> </w:t>
            </w:r>
            <w:r w:rsidRPr="008B14CC">
              <w:rPr>
                <w:rStyle w:val="apple-style-span"/>
                <w:rFonts w:cstheme="minorHAnsi"/>
                <w:color w:val="000000"/>
                <w:sz w:val="20"/>
                <w:szCs w:val="20"/>
              </w:rPr>
              <w:t>Les États doivent respecter cela, même si tu es apatride</w:t>
            </w:r>
            <w:r w:rsidRPr="008B14CC">
              <w:rPr>
                <w:rStyle w:val="apple-converted-space"/>
                <w:rFonts w:cstheme="minorHAnsi"/>
                <w:color w:val="000000"/>
                <w:sz w:val="20"/>
                <w:szCs w:val="20"/>
              </w:rPr>
              <w:t> </w:t>
            </w:r>
            <w:r w:rsidRPr="008B14CC">
              <w:rPr>
                <w:rStyle w:val="apple-style-span"/>
                <w:rFonts w:cstheme="minorHAnsi"/>
                <w:i/>
                <w:iCs/>
                <w:color w:val="000000"/>
                <w:sz w:val="20"/>
                <w:szCs w:val="20"/>
              </w:rPr>
              <w:t>(sans pays).</w:t>
            </w:r>
          </w:p>
          <w:p w:rsidR="008C3648" w:rsidRPr="008C3648" w:rsidRDefault="008C3648" w:rsidP="008B14CC">
            <w:pPr>
              <w:rPr>
                <w:rFonts w:cstheme="minorHAnsi"/>
                <w:i/>
                <w:sz w:val="20"/>
                <w:szCs w:val="20"/>
                <w:u w:val="single"/>
              </w:rPr>
            </w:pPr>
            <w:r>
              <w:rPr>
                <w:rStyle w:val="apple-style-span"/>
                <w:rFonts w:cstheme="minorHAnsi"/>
                <w:i/>
                <w:iCs/>
                <w:color w:val="000000"/>
                <w:sz w:val="20"/>
                <w:szCs w:val="20"/>
              </w:rPr>
              <w:t xml:space="preserve">Source : </w:t>
            </w:r>
            <w:hyperlink r:id="rId7" w:history="1">
              <w:r>
                <w:rPr>
                  <w:rStyle w:val="Lienhypertexte"/>
                </w:rPr>
                <w:t>http://www.droitsenfant.com/cide_enfant.htm</w:t>
              </w:r>
            </w:hyperlink>
            <w:r>
              <w:t xml:space="preserve"> </w:t>
            </w:r>
            <w:r w:rsidRPr="008C3648">
              <w:rPr>
                <w:i/>
                <w:u w:val="single"/>
              </w:rPr>
              <w:t xml:space="preserve">(il s’agit d’une version simplifiée de la convention des droits de </w:t>
            </w:r>
            <w:proofErr w:type="gramStart"/>
            <w:r w:rsidRPr="008C3648">
              <w:rPr>
                <w:i/>
                <w:u w:val="single"/>
              </w:rPr>
              <w:t>l’enfant )</w:t>
            </w:r>
            <w:proofErr w:type="gramEnd"/>
          </w:p>
          <w:p w:rsidR="009F1EC4" w:rsidRPr="009F1EC4" w:rsidRDefault="009F1EC4" w:rsidP="009F1EC4">
            <w:pPr>
              <w:rPr>
                <w:b/>
                <w:u w:val="single"/>
              </w:rPr>
            </w:pPr>
            <w:r w:rsidRPr="009F1EC4">
              <w:rPr>
                <w:b/>
                <w:u w:val="single"/>
              </w:rPr>
              <w:t xml:space="preserve">Questions : </w:t>
            </w:r>
          </w:p>
          <w:p w:rsidR="009F1EC4" w:rsidRPr="009F1EC4" w:rsidRDefault="009F1EC4" w:rsidP="009F1EC4">
            <w:pPr>
              <w:rPr>
                <w:b/>
              </w:rPr>
            </w:pPr>
            <w:r w:rsidRPr="009F1EC4">
              <w:rPr>
                <w:b/>
              </w:rPr>
              <w:t xml:space="preserve">1 Pourquoi </w:t>
            </w:r>
            <w:proofErr w:type="spellStart"/>
            <w:r w:rsidRPr="009F1EC4">
              <w:rPr>
                <w:b/>
              </w:rPr>
              <w:t>Hiasl</w:t>
            </w:r>
            <w:proofErr w:type="spellEnd"/>
            <w:r w:rsidRPr="009F1EC4">
              <w:rPr>
                <w:b/>
              </w:rPr>
              <w:t xml:space="preserve"> ne peut recevoir des dons ? </w:t>
            </w:r>
          </w:p>
          <w:p w:rsidR="008B14CC" w:rsidRPr="008C3648" w:rsidRDefault="009F1EC4">
            <w:pPr>
              <w:rPr>
                <w:b/>
              </w:rPr>
            </w:pPr>
            <w:r w:rsidRPr="009F1EC4">
              <w:rPr>
                <w:b/>
              </w:rPr>
              <w:t xml:space="preserve">2 Quelle est  donc la différence juridique entre </w:t>
            </w:r>
            <w:proofErr w:type="spellStart"/>
            <w:r w:rsidRPr="009F1EC4">
              <w:rPr>
                <w:b/>
              </w:rPr>
              <w:t>Hiasl</w:t>
            </w:r>
            <w:proofErr w:type="spellEnd"/>
            <w:r w:rsidRPr="009F1EC4">
              <w:rPr>
                <w:b/>
              </w:rPr>
              <w:t xml:space="preserve"> et toi ? </w:t>
            </w:r>
          </w:p>
        </w:tc>
      </w:tr>
    </w:tbl>
    <w:p w:rsidR="009F1EC4" w:rsidRDefault="009F1EC4">
      <w:pPr>
        <w:rPr>
          <w:b/>
          <w:u w:val="single"/>
        </w:rPr>
      </w:pPr>
      <w:r w:rsidRPr="009F1EC4">
        <w:rPr>
          <w:b/>
          <w:u w:val="single"/>
        </w:rPr>
        <w:t xml:space="preserve">Exercice 2 : </w:t>
      </w:r>
      <w:r w:rsidR="008C3648">
        <w:rPr>
          <w:b/>
          <w:u w:val="single"/>
        </w:rPr>
        <w:t xml:space="preserve">La carte d’identité. </w:t>
      </w:r>
      <w:r w:rsidRPr="009F1EC4">
        <w:rPr>
          <w:b/>
          <w:u w:val="single"/>
        </w:rPr>
        <w:t xml:space="preserve">Observer </w:t>
      </w:r>
      <w:r>
        <w:rPr>
          <w:b/>
          <w:u w:val="single"/>
        </w:rPr>
        <w:t>la carte d’identité de Bob l’</w:t>
      </w:r>
      <w:r w:rsidR="008C3648">
        <w:rPr>
          <w:b/>
          <w:u w:val="single"/>
        </w:rPr>
        <w:t>éponge et celle de droite (ou la votre).</w:t>
      </w:r>
    </w:p>
    <w:tbl>
      <w:tblPr>
        <w:tblStyle w:val="Grilledutableau"/>
        <w:tblW w:w="0" w:type="auto"/>
        <w:tblLook w:val="04A0"/>
      </w:tblPr>
      <w:tblGrid>
        <w:gridCol w:w="7426"/>
        <w:gridCol w:w="7426"/>
      </w:tblGrid>
      <w:tr w:rsidR="009F1EC4" w:rsidTr="009F1EC4">
        <w:tc>
          <w:tcPr>
            <w:tcW w:w="7426" w:type="dxa"/>
          </w:tcPr>
          <w:p w:rsidR="009F1EC4" w:rsidRDefault="009F1EC4">
            <w:pPr>
              <w:rPr>
                <w:b/>
                <w:u w:val="single"/>
              </w:rPr>
            </w:pPr>
            <w:r w:rsidRPr="009F1EC4">
              <w:rPr>
                <w:b/>
                <w:noProof/>
                <w:u w:val="single"/>
                <w:lang w:eastAsia="fr-FR"/>
              </w:rPr>
              <w:drawing>
                <wp:inline distT="0" distB="0" distL="0" distR="0">
                  <wp:extent cx="3958590" cy="2846358"/>
                  <wp:effectExtent l="19050" t="0" r="3810" b="0"/>
                  <wp:docPr id="2" name="Image 1" descr="http://t1.gstatic.com/images?q=tbn:ANd9GcSDj2RPtaHI1DBs3a1YGgCDK6k2otFBveUbxsHr6VZzhWsaknYn&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Dj2RPtaHI1DBs3a1YGgCDK6k2otFBveUbxsHr6VZzhWsaknYn&amp;t=1"/>
                          <pic:cNvPicPr>
                            <a:picLocks noChangeAspect="1" noChangeArrowheads="1"/>
                          </pic:cNvPicPr>
                        </pic:nvPicPr>
                        <pic:blipFill>
                          <a:blip r:embed="rId8" cstate="print"/>
                          <a:srcRect/>
                          <a:stretch>
                            <a:fillRect/>
                          </a:stretch>
                        </pic:blipFill>
                        <pic:spPr bwMode="auto">
                          <a:xfrm>
                            <a:off x="0" y="0"/>
                            <a:ext cx="3961345" cy="2848339"/>
                          </a:xfrm>
                          <a:prstGeom prst="rect">
                            <a:avLst/>
                          </a:prstGeom>
                          <a:noFill/>
                          <a:ln w="9525">
                            <a:noFill/>
                            <a:miter lim="800000"/>
                            <a:headEnd/>
                            <a:tailEnd/>
                          </a:ln>
                        </pic:spPr>
                      </pic:pic>
                    </a:graphicData>
                  </a:graphic>
                </wp:inline>
              </w:drawing>
            </w:r>
          </w:p>
        </w:tc>
        <w:tc>
          <w:tcPr>
            <w:tcW w:w="7426" w:type="dxa"/>
          </w:tcPr>
          <w:p w:rsidR="009F1EC4" w:rsidRDefault="009F1EC4" w:rsidP="009F1EC4">
            <w:pPr>
              <w:jc w:val="center"/>
              <w:rPr>
                <w:b/>
                <w:u w:val="single"/>
              </w:rPr>
            </w:pPr>
            <w:r>
              <w:rPr>
                <w:noProof/>
                <w:lang w:eastAsia="fr-FR"/>
              </w:rPr>
              <w:drawing>
                <wp:inline distT="0" distB="0" distL="0" distR="0">
                  <wp:extent cx="3810000" cy="2697480"/>
                  <wp:effectExtent l="19050" t="0" r="0" b="0"/>
                  <wp:docPr id="4" name="Image 4" descr="http://fr.novopress.info/wp-content/uploads/2010/03/Carte-didentit%C3%A9-Fran%C3%A7aise-Michael-Jackson-im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novopress.info/wp-content/uploads/2010/03/Carte-didentit%C3%A9-Fran%C3%A7aise-Michael-Jackson-imitation.jpg"/>
                          <pic:cNvPicPr>
                            <a:picLocks noChangeAspect="1" noChangeArrowheads="1"/>
                          </pic:cNvPicPr>
                        </pic:nvPicPr>
                        <pic:blipFill>
                          <a:blip r:embed="rId9" cstate="print"/>
                          <a:srcRect/>
                          <a:stretch>
                            <a:fillRect/>
                          </a:stretch>
                        </pic:blipFill>
                        <pic:spPr bwMode="auto">
                          <a:xfrm>
                            <a:off x="0" y="0"/>
                            <a:ext cx="3810000" cy="2697480"/>
                          </a:xfrm>
                          <a:prstGeom prst="rect">
                            <a:avLst/>
                          </a:prstGeom>
                          <a:noFill/>
                          <a:ln w="9525">
                            <a:noFill/>
                            <a:miter lim="800000"/>
                            <a:headEnd/>
                            <a:tailEnd/>
                          </a:ln>
                        </pic:spPr>
                      </pic:pic>
                    </a:graphicData>
                  </a:graphic>
                </wp:inline>
              </w:drawing>
            </w:r>
          </w:p>
        </w:tc>
      </w:tr>
    </w:tbl>
    <w:p w:rsidR="008B14CC" w:rsidRDefault="009F1EC4" w:rsidP="009F1EC4">
      <w:pPr>
        <w:spacing w:after="0"/>
      </w:pPr>
      <w:r>
        <w:t xml:space="preserve">1 </w:t>
      </w:r>
      <w:r w:rsidR="003316D8">
        <w:t>Quel</w:t>
      </w:r>
      <w:r w:rsidR="00C22CDE">
        <w:t xml:space="preserve">s sont les éléments qui semblent inutiles ? </w:t>
      </w:r>
    </w:p>
    <w:p w:rsidR="00C22CDE" w:rsidRDefault="009F1EC4" w:rsidP="009F1EC4">
      <w:pPr>
        <w:spacing w:after="0"/>
      </w:pPr>
      <w:r>
        <w:t xml:space="preserve">2 </w:t>
      </w:r>
      <w:r w:rsidR="003316D8">
        <w:t>Quel</w:t>
      </w:r>
      <w:r w:rsidR="00C22CDE">
        <w:t xml:space="preserve">s sont les éléments qui sont communs ? </w:t>
      </w:r>
    </w:p>
    <w:p w:rsidR="00707CB9" w:rsidRDefault="009F1EC4" w:rsidP="009F1EC4">
      <w:pPr>
        <w:spacing w:after="0"/>
      </w:pPr>
      <w:r>
        <w:t xml:space="preserve">3 </w:t>
      </w:r>
      <w:r w:rsidR="00707CB9">
        <w:t xml:space="preserve">Quels sont les éléments </w:t>
      </w:r>
      <w:r w:rsidR="003316D8">
        <w:t>présents</w:t>
      </w:r>
      <w:r w:rsidR="00707CB9">
        <w:t xml:space="preserve"> sur votre carte</w:t>
      </w:r>
      <w:r>
        <w:t xml:space="preserve"> ou celle de Michael</w:t>
      </w:r>
      <w:r w:rsidR="00707CB9">
        <w:t xml:space="preserve"> et absent</w:t>
      </w:r>
      <w:r>
        <w:t>s</w:t>
      </w:r>
      <w:r w:rsidR="00707CB9">
        <w:t xml:space="preserve"> sur celle de Bob ?</w:t>
      </w:r>
    </w:p>
    <w:p w:rsidR="008B14CC" w:rsidRPr="009F1EC4" w:rsidRDefault="009F1EC4">
      <w:pPr>
        <w:rPr>
          <w:b/>
          <w:u w:val="single"/>
        </w:rPr>
      </w:pPr>
      <w:r w:rsidRPr="009F1EC4">
        <w:rPr>
          <w:b/>
          <w:u w:val="single"/>
        </w:rPr>
        <w:t>Exercice 3 :</w:t>
      </w:r>
      <w:r w:rsidR="008C3648">
        <w:rPr>
          <w:b/>
          <w:u w:val="single"/>
        </w:rPr>
        <w:t xml:space="preserve"> L</w:t>
      </w:r>
      <w:r w:rsidRPr="009F1EC4">
        <w:rPr>
          <w:b/>
          <w:u w:val="single"/>
        </w:rPr>
        <w:t>’identité et les droits.</w:t>
      </w:r>
    </w:p>
    <w:p w:rsidR="009F1EC4" w:rsidRDefault="00F42A71">
      <w:hyperlink r:id="rId10" w:anchor="item_4" w:history="1">
        <w:r w:rsidR="009F1EC4" w:rsidRPr="00B329B6">
          <w:rPr>
            <w:rStyle w:val="Lienhypertexte"/>
          </w:rPr>
          <w:t>http://www.defenseurdesenfants.fr/Kit_Pedagogique/#item_4</w:t>
        </w:r>
      </w:hyperlink>
    </w:p>
    <w:p w:rsidR="009F1EC4" w:rsidRDefault="009F1EC4">
      <w:r>
        <w:t xml:space="preserve">En lisant les informations de cette page </w:t>
      </w:r>
      <w:r w:rsidR="008C3648">
        <w:t xml:space="preserve">écrire et </w:t>
      </w:r>
      <w:r>
        <w:t xml:space="preserve">expliquer dans un petit paragraphe que l’identité est importante. </w:t>
      </w:r>
    </w:p>
    <w:p w:rsidR="004D47B2" w:rsidRDefault="008C3648" w:rsidP="004D47B2">
      <w:pPr>
        <w:jc w:val="both"/>
      </w:pPr>
      <w:r>
        <w:lastRenderedPageBreak/>
        <w:t>Les êtres humains sont des personnes qui ont des droits et des devoirs.</w:t>
      </w:r>
      <w:r w:rsidR="00BC19FB">
        <w:t xml:space="preserve"> La convention des droits de </w:t>
      </w:r>
      <w:proofErr w:type="gramStart"/>
      <w:r w:rsidR="00BC19FB">
        <w:t>l’enfants</w:t>
      </w:r>
      <w:proofErr w:type="gramEnd"/>
      <w:r w:rsidR="00BC19FB">
        <w:t xml:space="preserve"> de 1989 (tardif !) signée par la plupart des pays du monde indique les droits des enfants.</w:t>
      </w:r>
      <w:r>
        <w:t xml:space="preserve"> L’Etat est chargé de protéger notre identité et les droits qui s’y rattachent. La carte d’identité indique nos noms et prénoms et notre nationalité. Il n’y a pas d’âge pour avoir une carte d’identité.</w:t>
      </w:r>
      <w:r w:rsidR="004D47B2" w:rsidRPr="004D47B2">
        <w:t xml:space="preserve"> </w:t>
      </w:r>
    </w:p>
    <w:p w:rsidR="008B14CC" w:rsidRDefault="004D47B2" w:rsidP="004D47B2">
      <w:pPr>
        <w:jc w:val="both"/>
      </w:pPr>
      <w:r>
        <w:t>L’enfant a une identité. Il reçoit cette identité dés sa naissance (le nom du père ou e la mère ou des deux). Il est déclaré à l’Etat-civil. L’enfant obtient la nationalité française si l’un  de ses parents est français ou né  en France. L’enfant étranger peut obtenir la nationalité en demandant à 16 ans, à la demande de ses parents à 13 ans et de plein droit à 18 ans.</w:t>
      </w: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4D47B2" w:rsidRDefault="004D47B2" w:rsidP="004D47B2">
      <w:pPr>
        <w:jc w:val="both"/>
      </w:pPr>
    </w:p>
    <w:p w:rsidR="00620E6F" w:rsidRPr="00AE3177" w:rsidRDefault="00BC19FB" w:rsidP="00620E6F">
      <w:pPr>
        <w:spacing w:after="0"/>
        <w:jc w:val="both"/>
        <w:rPr>
          <w:b/>
          <w:sz w:val="28"/>
          <w:szCs w:val="28"/>
          <w:u w:val="single"/>
        </w:rPr>
      </w:pPr>
      <w:r w:rsidRPr="00AE3177">
        <w:rPr>
          <w:b/>
          <w:sz w:val="28"/>
          <w:szCs w:val="28"/>
          <w:u w:val="single"/>
        </w:rPr>
        <w:lastRenderedPageBreak/>
        <w:t>Séance 2 : Le mineur.</w:t>
      </w:r>
    </w:p>
    <w:p w:rsidR="00BC19FB" w:rsidRPr="00BC19FB" w:rsidRDefault="00BC19FB" w:rsidP="00620E6F">
      <w:pPr>
        <w:spacing w:after="0"/>
        <w:jc w:val="both"/>
        <w:rPr>
          <w:b/>
          <w:u w:val="single"/>
        </w:rPr>
      </w:pPr>
      <w:r w:rsidRPr="00BC19FB">
        <w:rPr>
          <w:b/>
          <w:u w:val="single"/>
        </w:rPr>
        <w:t xml:space="preserve">Exercice 1 : </w:t>
      </w:r>
      <w:r>
        <w:rPr>
          <w:b/>
          <w:u w:val="single"/>
        </w:rPr>
        <w:t>Etude de deux cas.</w:t>
      </w:r>
    </w:p>
    <w:p w:rsidR="00620E6F" w:rsidRDefault="00620E6F" w:rsidP="00620E6F">
      <w:pPr>
        <w:pBdr>
          <w:top w:val="single" w:sz="4" w:space="1" w:color="auto"/>
          <w:left w:val="single" w:sz="4" w:space="4" w:color="auto"/>
          <w:bottom w:val="single" w:sz="4" w:space="1" w:color="auto"/>
          <w:right w:val="single" w:sz="4" w:space="4" w:color="auto"/>
        </w:pBdr>
        <w:spacing w:after="0"/>
        <w:jc w:val="both"/>
        <w:rPr>
          <w:rFonts w:ascii="Arial" w:hAnsi="Arial" w:cs="Arial"/>
          <w:color w:val="333333"/>
          <w:sz w:val="20"/>
          <w:szCs w:val="20"/>
        </w:rPr>
      </w:pPr>
      <w:r>
        <w:rPr>
          <w:rFonts w:ascii="Arial" w:hAnsi="Arial" w:cs="Arial"/>
          <w:b/>
          <w:color w:val="333333"/>
          <w:sz w:val="20"/>
          <w:szCs w:val="20"/>
          <w:u w:val="single"/>
        </w:rPr>
        <w:t>Affaire 1</w:t>
      </w:r>
      <w:r w:rsidRPr="002A3C9E">
        <w:rPr>
          <w:rFonts w:ascii="Arial" w:hAnsi="Arial" w:cs="Arial"/>
          <w:b/>
          <w:color w:val="333333"/>
          <w:sz w:val="20"/>
          <w:szCs w:val="20"/>
          <w:u w:val="single"/>
        </w:rPr>
        <w:t> :</w:t>
      </w:r>
      <w:r>
        <w:rPr>
          <w:rFonts w:ascii="Arial" w:hAnsi="Arial" w:cs="Arial"/>
          <w:color w:val="333333"/>
          <w:sz w:val="20"/>
          <w:szCs w:val="20"/>
        </w:rPr>
        <w:t xml:space="preserve"> Publié à 15 h 40 - Mis à jour à 20 h 50 - Un couple d'habitants d'une tour HLM de Banyuls-sur-Mer (Pyrénées Orientales) a été mis en examen et incarcéré aujourd'hui par les forces de l'ordre à la suite de la découverte des mauvais traitements qu'ils infligeaient à leurs huit enfants. Ils ont été mis en examen "pour maltraitance et privation d'aliments et de soins".</w:t>
      </w:r>
    </w:p>
    <w:p w:rsidR="00620E6F" w:rsidRDefault="00620E6F" w:rsidP="00620E6F">
      <w:pPr>
        <w:pBdr>
          <w:top w:val="single" w:sz="4" w:space="1" w:color="auto"/>
          <w:left w:val="single" w:sz="4" w:space="4" w:color="auto"/>
          <w:bottom w:val="single" w:sz="4" w:space="1" w:color="auto"/>
          <w:right w:val="single" w:sz="4" w:space="4" w:color="auto"/>
        </w:pBdr>
        <w:spacing w:after="0"/>
        <w:jc w:val="both"/>
      </w:pPr>
      <w:r>
        <w:rPr>
          <w:rFonts w:ascii="Arial" w:hAnsi="Arial" w:cs="Arial"/>
          <w:color w:val="333333"/>
          <w:sz w:val="20"/>
          <w:szCs w:val="20"/>
        </w:rPr>
        <w:t>L'affaire a démarré vendredi dernier lorsque des passants ont remarqué la présence d'un adolescent de 16 ans, au visage ensanglanté qui fouillait les poubelles, visiblement affamé. La découverte du jeune homme, qui ne pesait que 32 kg pour 1,65 m, a suffisamment ému ces personnes pour qu'elles jugent bon d'avertir la gendarmerie.</w:t>
      </w:r>
    </w:p>
    <w:p w:rsidR="00620E6F" w:rsidRDefault="00620E6F" w:rsidP="00620E6F">
      <w:pPr>
        <w:pBdr>
          <w:top w:val="single" w:sz="4" w:space="1" w:color="auto"/>
          <w:left w:val="single" w:sz="4" w:space="4" w:color="auto"/>
          <w:bottom w:val="single" w:sz="4" w:space="1" w:color="auto"/>
          <w:right w:val="single" w:sz="4" w:space="4" w:color="auto"/>
        </w:pBdr>
        <w:spacing w:after="0"/>
        <w:jc w:val="both"/>
      </w:pPr>
      <w:r w:rsidRPr="002A3C9E">
        <w:rPr>
          <w:sz w:val="16"/>
          <w:szCs w:val="16"/>
        </w:rPr>
        <w:t xml:space="preserve">Journal Midi Libre, 14 avril 2009 (source : </w:t>
      </w:r>
      <w:hyperlink r:id="rId11" w:history="1">
        <w:r w:rsidRPr="002A3C9E">
          <w:rPr>
            <w:rStyle w:val="Lienhypertexte"/>
            <w:sz w:val="16"/>
            <w:szCs w:val="16"/>
          </w:rPr>
          <w:t>http://www.midilibre.com/articles/2009/04/14/20090414-Maltraitance-a-Banuyls-sur-Mer-A-16-ans-l-ado-maltraite-ne-pesait-que-32-kg-pour-1-65-m.php5</w:t>
        </w:r>
      </w:hyperlink>
      <w:r>
        <w:t xml:space="preserve"> ).</w:t>
      </w:r>
    </w:p>
    <w:p w:rsidR="00620E6F" w:rsidRDefault="00620E6F" w:rsidP="00620E6F">
      <w:pPr>
        <w:spacing w:after="0"/>
      </w:pPr>
    </w:p>
    <w:p w:rsidR="00620E6F" w:rsidRDefault="00620E6F" w:rsidP="00620E6F">
      <w:pPr>
        <w:pBdr>
          <w:top w:val="single" w:sz="4" w:space="1" w:color="auto"/>
          <w:left w:val="single" w:sz="4" w:space="4" w:color="auto"/>
          <w:bottom w:val="single" w:sz="4" w:space="1" w:color="auto"/>
          <w:right w:val="single" w:sz="4" w:space="4" w:color="auto"/>
        </w:pBdr>
        <w:spacing w:after="0" w:line="240" w:lineRule="auto"/>
        <w:jc w:val="both"/>
        <w:outlineLvl w:val="1"/>
        <w:rPr>
          <w:rStyle w:val="Accentuation"/>
        </w:rPr>
      </w:pPr>
      <w:r>
        <w:rPr>
          <w:rFonts w:eastAsia="Times New Roman"/>
          <w:b/>
          <w:bCs/>
          <w:u w:val="single"/>
          <w:lang w:eastAsia="fr-FR"/>
        </w:rPr>
        <w:t>Affaire 2</w:t>
      </w:r>
      <w:r w:rsidRPr="00B72D6D">
        <w:rPr>
          <w:rFonts w:eastAsia="Times New Roman"/>
          <w:b/>
          <w:bCs/>
          <w:u w:val="single"/>
          <w:lang w:eastAsia="fr-FR"/>
        </w:rPr>
        <w:t> :</w:t>
      </w:r>
      <w:r w:rsidRPr="00B72D6D">
        <w:rPr>
          <w:rFonts w:eastAsia="Times New Roman"/>
          <w:bCs/>
          <w:lang w:eastAsia="fr-FR"/>
        </w:rPr>
        <w:t xml:space="preserve"> </w:t>
      </w:r>
      <w:r>
        <w:t xml:space="preserve">Salomon dit s’être enrôlé volontairement, à 13 ans. Il dit que personne ne l’a forcé. Evidemment, cet engagement est beaucoup moins volontaire qu’il n’y paraît. Sa famille était très pauvre, il a entendu dire que les soldats étaient bien traités, qu’ils gagnaient beaucoup d’argent… Il s’est dit que c’était peut-être une solution, qu’il serait fier de défendre les siens. Mais la réalité fut bien différente. Il a été recruté pour devenir escorte, c’est à dire garde. Il devait accompagner le commandant de la brigade dans ses déplacements, devait garder sa maison… Il n’était pas heureux : </w:t>
      </w:r>
      <w:r>
        <w:rPr>
          <w:rStyle w:val="Accentuation"/>
        </w:rPr>
        <w:t>« J’ai été frappé, j’étais mal traité. Ce n’est pas une vie pour un enfant. J’ai dû faire des choses cruelles : voler, préparer des embuscades… Je ne veux plus jamais y retourner ».</w:t>
      </w:r>
    </w:p>
    <w:p w:rsidR="00620E6F" w:rsidRDefault="00620E6F" w:rsidP="00620E6F">
      <w:pPr>
        <w:pBdr>
          <w:top w:val="single" w:sz="4" w:space="1" w:color="auto"/>
          <w:left w:val="single" w:sz="4" w:space="4" w:color="auto"/>
          <w:bottom w:val="single" w:sz="4" w:space="1" w:color="auto"/>
          <w:right w:val="single" w:sz="4" w:space="4" w:color="auto"/>
        </w:pBdr>
        <w:spacing w:after="0" w:line="240" w:lineRule="auto"/>
        <w:outlineLvl w:val="1"/>
      </w:pPr>
      <w:r>
        <w:rPr>
          <w:rStyle w:val="Accentuation"/>
        </w:rPr>
        <w:t>Reportage sire Unicef 2009 (</w:t>
      </w:r>
      <w:hyperlink r:id="rId12" w:history="1">
        <w:r w:rsidRPr="001F40D2">
          <w:rPr>
            <w:rStyle w:val="Lienhypertexte"/>
          </w:rPr>
          <w:t>http://www.unicef.fr/contenu/actualite-humanitaire-unicef/salomon-reconstruire-sa-vie-apres-la-guerre-2007-02-01</w:t>
        </w:r>
      </w:hyperlink>
      <w:r>
        <w:rPr>
          <w:rStyle w:val="Accentuation"/>
        </w:rPr>
        <w:t xml:space="preserve">) </w:t>
      </w:r>
    </w:p>
    <w:p w:rsidR="00620E6F" w:rsidRDefault="00620E6F" w:rsidP="00620E6F">
      <w:pPr>
        <w:jc w:val="both"/>
      </w:pPr>
      <w:r w:rsidRPr="00B72D6D">
        <w:rPr>
          <w:b/>
          <w:u w:val="single"/>
        </w:rPr>
        <w:t>Consignes </w:t>
      </w:r>
      <w:r w:rsidRPr="00BC19FB">
        <w:t xml:space="preserve">: </w:t>
      </w:r>
      <w:r w:rsidR="00BC19FB" w:rsidRPr="00BC19FB">
        <w:t xml:space="preserve">Recopier et </w:t>
      </w:r>
      <w:r w:rsidRPr="00BC19FB">
        <w:t>remplir</w:t>
      </w:r>
      <w:r>
        <w:t xml:space="preserve"> le tableau ci-dessous</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6487"/>
        <w:gridCol w:w="2268"/>
        <w:gridCol w:w="5954"/>
      </w:tblGrid>
      <w:tr w:rsidR="00620E6F" w:rsidRPr="006D7D76" w:rsidTr="00BC19FB">
        <w:tc>
          <w:tcPr>
            <w:tcW w:w="1134" w:type="dxa"/>
          </w:tcPr>
          <w:p w:rsidR="00620E6F" w:rsidRPr="006D7D76" w:rsidRDefault="00620E6F" w:rsidP="008E7A2B">
            <w:pPr>
              <w:spacing w:after="0" w:line="240" w:lineRule="auto"/>
            </w:pPr>
          </w:p>
        </w:tc>
        <w:tc>
          <w:tcPr>
            <w:tcW w:w="6487" w:type="dxa"/>
          </w:tcPr>
          <w:p w:rsidR="00620E6F" w:rsidRDefault="00620E6F" w:rsidP="008E7A2B">
            <w:pPr>
              <w:spacing w:after="0" w:line="240" w:lineRule="auto"/>
              <w:jc w:val="center"/>
            </w:pPr>
            <w:r w:rsidRPr="006D7D76">
              <w:t>Situation de conflit</w:t>
            </w:r>
          </w:p>
          <w:p w:rsidR="00620E6F" w:rsidRPr="006D7D76" w:rsidRDefault="00620E6F" w:rsidP="008E7A2B">
            <w:pPr>
              <w:spacing w:after="0" w:line="240" w:lineRule="auto"/>
              <w:jc w:val="center"/>
            </w:pPr>
            <w:r>
              <w:t>(raconter en quelques mots le problème)</w:t>
            </w:r>
          </w:p>
        </w:tc>
        <w:tc>
          <w:tcPr>
            <w:tcW w:w="2268" w:type="dxa"/>
          </w:tcPr>
          <w:p w:rsidR="00620E6F" w:rsidRPr="00BC19FB" w:rsidRDefault="00620E6F" w:rsidP="00BC19FB">
            <w:pPr>
              <w:spacing w:after="0" w:line="240" w:lineRule="auto"/>
              <w:jc w:val="center"/>
              <w:rPr>
                <w:sz w:val="18"/>
                <w:szCs w:val="18"/>
              </w:rPr>
            </w:pPr>
            <w:r w:rsidRPr="00BC19FB">
              <w:rPr>
                <w:sz w:val="18"/>
                <w:szCs w:val="18"/>
              </w:rPr>
              <w:t>Quels droits ne sont pas respectés ?</w:t>
            </w:r>
          </w:p>
          <w:p w:rsidR="00620E6F" w:rsidRPr="006D7D76" w:rsidRDefault="00620E6F" w:rsidP="00BC19FB">
            <w:pPr>
              <w:spacing w:after="0" w:line="240" w:lineRule="auto"/>
              <w:jc w:val="center"/>
            </w:pPr>
            <w:r w:rsidRPr="00BC19FB">
              <w:rPr>
                <w:sz w:val="18"/>
                <w:szCs w:val="18"/>
              </w:rPr>
              <w:t>(voir la liste à gauche des droits)</w:t>
            </w:r>
          </w:p>
        </w:tc>
        <w:tc>
          <w:tcPr>
            <w:tcW w:w="5954" w:type="dxa"/>
          </w:tcPr>
          <w:p w:rsidR="00620E6F" w:rsidRDefault="00620E6F" w:rsidP="008E7A2B">
            <w:pPr>
              <w:spacing w:after="0" w:line="240" w:lineRule="auto"/>
              <w:jc w:val="center"/>
            </w:pPr>
            <w:r w:rsidRPr="006D7D76">
              <w:t>Comment empêcher ces problèmes ?</w:t>
            </w:r>
          </w:p>
          <w:p w:rsidR="00620E6F" w:rsidRPr="006D7D76" w:rsidRDefault="00620E6F" w:rsidP="008E7A2B">
            <w:pPr>
              <w:spacing w:after="0" w:line="240" w:lineRule="auto"/>
              <w:jc w:val="center"/>
            </w:pPr>
          </w:p>
        </w:tc>
      </w:tr>
      <w:tr w:rsidR="00620E6F" w:rsidRPr="006D7D76" w:rsidTr="00BC19FB">
        <w:tc>
          <w:tcPr>
            <w:tcW w:w="1134" w:type="dxa"/>
          </w:tcPr>
          <w:p w:rsidR="00620E6F" w:rsidRPr="006D7D76" w:rsidRDefault="00620E6F" w:rsidP="008E7A2B">
            <w:pPr>
              <w:spacing w:after="0" w:line="240" w:lineRule="auto"/>
            </w:pPr>
            <w:r w:rsidRPr="006D7D76">
              <w:t>Affaire 1</w:t>
            </w:r>
          </w:p>
          <w:p w:rsidR="00620E6F" w:rsidRPr="006D7D76" w:rsidRDefault="00620E6F" w:rsidP="008E7A2B">
            <w:pPr>
              <w:spacing w:after="0" w:line="240" w:lineRule="auto"/>
            </w:pPr>
          </w:p>
          <w:p w:rsidR="00620E6F" w:rsidRPr="006D7D76" w:rsidRDefault="00620E6F" w:rsidP="008E7A2B">
            <w:pPr>
              <w:spacing w:after="0" w:line="240" w:lineRule="auto"/>
            </w:pPr>
          </w:p>
          <w:p w:rsidR="00620E6F" w:rsidRPr="006D7D76" w:rsidRDefault="00620E6F" w:rsidP="008E7A2B">
            <w:pPr>
              <w:spacing w:after="0" w:line="240" w:lineRule="auto"/>
            </w:pPr>
          </w:p>
        </w:tc>
        <w:tc>
          <w:tcPr>
            <w:tcW w:w="6487" w:type="dxa"/>
          </w:tcPr>
          <w:p w:rsidR="00620E6F" w:rsidRDefault="00620E6F"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9C60ED" w:rsidRDefault="009C60ED" w:rsidP="008E7A2B">
            <w:pPr>
              <w:spacing w:after="0" w:line="240" w:lineRule="auto"/>
            </w:pPr>
          </w:p>
          <w:p w:rsidR="009C60ED" w:rsidRDefault="009C60ED" w:rsidP="008E7A2B">
            <w:pPr>
              <w:spacing w:after="0" w:line="240" w:lineRule="auto"/>
            </w:pPr>
          </w:p>
          <w:p w:rsidR="00207541" w:rsidRPr="006D7D76" w:rsidRDefault="00207541" w:rsidP="008E7A2B">
            <w:pPr>
              <w:spacing w:after="0" w:line="240" w:lineRule="auto"/>
            </w:pPr>
          </w:p>
        </w:tc>
        <w:tc>
          <w:tcPr>
            <w:tcW w:w="2268" w:type="dxa"/>
          </w:tcPr>
          <w:p w:rsidR="00620E6F" w:rsidRPr="006D7D76" w:rsidRDefault="00620E6F" w:rsidP="008E7A2B">
            <w:pPr>
              <w:spacing w:after="0" w:line="240" w:lineRule="auto"/>
            </w:pPr>
          </w:p>
        </w:tc>
        <w:tc>
          <w:tcPr>
            <w:tcW w:w="5954" w:type="dxa"/>
          </w:tcPr>
          <w:p w:rsidR="00620E6F" w:rsidRPr="006D7D76" w:rsidRDefault="00620E6F" w:rsidP="008E7A2B">
            <w:pPr>
              <w:spacing w:after="0" w:line="240" w:lineRule="auto"/>
            </w:pPr>
          </w:p>
        </w:tc>
      </w:tr>
      <w:tr w:rsidR="00620E6F" w:rsidRPr="006D7D76" w:rsidTr="00BC19FB">
        <w:tc>
          <w:tcPr>
            <w:tcW w:w="1134" w:type="dxa"/>
          </w:tcPr>
          <w:p w:rsidR="00620E6F" w:rsidRPr="006D7D76" w:rsidRDefault="00620E6F" w:rsidP="008E7A2B">
            <w:pPr>
              <w:spacing w:after="0" w:line="240" w:lineRule="auto"/>
            </w:pPr>
            <w:r w:rsidRPr="006D7D76">
              <w:t>Affaire 2</w:t>
            </w:r>
          </w:p>
          <w:p w:rsidR="00620E6F" w:rsidRPr="006D7D76" w:rsidRDefault="00620E6F" w:rsidP="008E7A2B">
            <w:pPr>
              <w:spacing w:after="0" w:line="240" w:lineRule="auto"/>
            </w:pPr>
          </w:p>
          <w:p w:rsidR="00620E6F" w:rsidRPr="006D7D76" w:rsidRDefault="00620E6F" w:rsidP="008E7A2B">
            <w:pPr>
              <w:spacing w:after="0" w:line="240" w:lineRule="auto"/>
            </w:pPr>
          </w:p>
          <w:p w:rsidR="00620E6F" w:rsidRPr="006D7D76" w:rsidRDefault="00620E6F" w:rsidP="008E7A2B">
            <w:pPr>
              <w:spacing w:after="0" w:line="240" w:lineRule="auto"/>
            </w:pPr>
          </w:p>
        </w:tc>
        <w:tc>
          <w:tcPr>
            <w:tcW w:w="6487" w:type="dxa"/>
          </w:tcPr>
          <w:p w:rsidR="00620E6F" w:rsidRDefault="00620E6F"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207541" w:rsidRDefault="00207541" w:rsidP="008E7A2B">
            <w:pPr>
              <w:spacing w:after="0" w:line="240" w:lineRule="auto"/>
            </w:pPr>
          </w:p>
          <w:p w:rsidR="009C60ED" w:rsidRDefault="009C60ED" w:rsidP="008E7A2B">
            <w:pPr>
              <w:spacing w:after="0" w:line="240" w:lineRule="auto"/>
            </w:pPr>
          </w:p>
          <w:p w:rsidR="009C60ED" w:rsidRDefault="009C60ED" w:rsidP="008E7A2B">
            <w:pPr>
              <w:spacing w:after="0" w:line="240" w:lineRule="auto"/>
            </w:pPr>
          </w:p>
          <w:p w:rsidR="00207541" w:rsidRPr="006D7D76" w:rsidRDefault="00207541" w:rsidP="008E7A2B">
            <w:pPr>
              <w:spacing w:after="0" w:line="240" w:lineRule="auto"/>
            </w:pPr>
          </w:p>
        </w:tc>
        <w:tc>
          <w:tcPr>
            <w:tcW w:w="2268" w:type="dxa"/>
          </w:tcPr>
          <w:p w:rsidR="00620E6F" w:rsidRPr="006D7D76" w:rsidRDefault="00620E6F" w:rsidP="008E7A2B">
            <w:pPr>
              <w:spacing w:after="0" w:line="240" w:lineRule="auto"/>
            </w:pPr>
          </w:p>
        </w:tc>
        <w:tc>
          <w:tcPr>
            <w:tcW w:w="5954" w:type="dxa"/>
          </w:tcPr>
          <w:p w:rsidR="00620E6F" w:rsidRPr="006D7D76" w:rsidRDefault="00620E6F" w:rsidP="008E7A2B">
            <w:pPr>
              <w:spacing w:after="0" w:line="240" w:lineRule="auto"/>
            </w:pPr>
          </w:p>
        </w:tc>
      </w:tr>
    </w:tbl>
    <w:p w:rsidR="00207541" w:rsidRDefault="00207541" w:rsidP="00BC19FB">
      <w:pPr>
        <w:jc w:val="both"/>
        <w:rPr>
          <w:b/>
          <w:u w:val="single"/>
        </w:rPr>
      </w:pPr>
    </w:p>
    <w:p w:rsidR="00207541" w:rsidRDefault="00207541" w:rsidP="00BC19FB">
      <w:pPr>
        <w:jc w:val="both"/>
        <w:rPr>
          <w:b/>
          <w:u w:val="single"/>
        </w:rPr>
      </w:pPr>
    </w:p>
    <w:p w:rsidR="00207541" w:rsidRPr="007D235E" w:rsidRDefault="00BC19FB" w:rsidP="00BC19FB">
      <w:pPr>
        <w:jc w:val="both"/>
      </w:pPr>
      <w:r w:rsidRPr="00BC19FB">
        <w:rPr>
          <w:b/>
          <w:u w:val="single"/>
        </w:rPr>
        <w:t>Exercice 2 :</w:t>
      </w:r>
      <w:r w:rsidR="007D235E">
        <w:rPr>
          <w:b/>
          <w:u w:val="single"/>
        </w:rPr>
        <w:t>L’autorité parentale</w:t>
      </w:r>
      <w:r w:rsidRPr="00BC19FB">
        <w:rPr>
          <w:b/>
          <w:u w:val="single"/>
        </w:rPr>
        <w:t>.</w:t>
      </w:r>
      <w:r w:rsidR="00207541">
        <w:t xml:space="preserve"> </w:t>
      </w:r>
    </w:p>
    <w:tbl>
      <w:tblPr>
        <w:tblStyle w:val="Grilledutableau"/>
        <w:tblW w:w="0" w:type="auto"/>
        <w:tblLook w:val="04A0"/>
      </w:tblPr>
      <w:tblGrid>
        <w:gridCol w:w="7851"/>
        <w:gridCol w:w="7851"/>
      </w:tblGrid>
      <w:tr w:rsidR="00207541" w:rsidTr="00207541">
        <w:tc>
          <w:tcPr>
            <w:tcW w:w="7851" w:type="dxa"/>
          </w:tcPr>
          <w:p w:rsidR="00207541" w:rsidRDefault="00207541" w:rsidP="00BC19FB">
            <w:pPr>
              <w:jc w:val="both"/>
            </w:pPr>
            <w:r>
              <w:rPr>
                <w:noProof/>
                <w:lang w:eastAsia="fr-FR"/>
              </w:rPr>
              <w:drawing>
                <wp:inline distT="0" distB="0" distL="0" distR="0">
                  <wp:extent cx="4808220" cy="4777740"/>
                  <wp:effectExtent l="19050" t="0" r="0" b="0"/>
                  <wp:docPr id="6" name="Image 4" descr="role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parents.jpg"/>
                          <pic:cNvPicPr/>
                        </pic:nvPicPr>
                        <pic:blipFill>
                          <a:blip r:embed="rId13" cstate="print"/>
                          <a:stretch>
                            <a:fillRect/>
                          </a:stretch>
                        </pic:blipFill>
                        <pic:spPr>
                          <a:xfrm>
                            <a:off x="0" y="0"/>
                            <a:ext cx="4808220" cy="4777740"/>
                          </a:xfrm>
                          <a:prstGeom prst="rect">
                            <a:avLst/>
                          </a:prstGeom>
                        </pic:spPr>
                      </pic:pic>
                    </a:graphicData>
                  </a:graphic>
                </wp:inline>
              </w:drawing>
            </w:r>
          </w:p>
          <w:p w:rsidR="007D235E" w:rsidRDefault="007D235E" w:rsidP="00BC19FB">
            <w:pPr>
              <w:jc w:val="both"/>
            </w:pPr>
            <w:r>
              <w:t>Document 1.</w:t>
            </w:r>
          </w:p>
          <w:p w:rsidR="00207541" w:rsidRDefault="00207541" w:rsidP="00BC19FB">
            <w:pPr>
              <w:jc w:val="both"/>
            </w:pPr>
            <w:r>
              <w:t xml:space="preserve">Source : </w:t>
            </w:r>
            <w:hyperlink r:id="rId14" w:history="1">
              <w:r w:rsidRPr="00207541">
                <w:rPr>
                  <w:rStyle w:val="Lienhypertexte"/>
                  <w:sz w:val="16"/>
                  <w:szCs w:val="16"/>
                </w:rPr>
                <w:t>http://fr.answers.yahoo.com/question/index?qid=20080111015202AAEaNcO</w:t>
              </w:r>
            </w:hyperlink>
          </w:p>
        </w:tc>
        <w:tc>
          <w:tcPr>
            <w:tcW w:w="7851" w:type="dxa"/>
          </w:tcPr>
          <w:p w:rsidR="00207541" w:rsidRDefault="00207541" w:rsidP="00207541">
            <w:pPr>
              <w:jc w:val="both"/>
            </w:pPr>
            <w:r>
              <w:t xml:space="preserve">L’article 371-1 du Code civil </w:t>
            </w:r>
          </w:p>
          <w:p w:rsidR="00207541" w:rsidRDefault="00207541" w:rsidP="00207541">
            <w:pPr>
              <w:jc w:val="both"/>
            </w:pPr>
            <w:r>
              <w:t xml:space="preserve">« L’autorité parentale est un ensemble de droits et devoirs ayant pour finalité l’intérêt de  l’enfant […] pour assurer son éducation et permettre son développement, dans le respect dû à sa  personne ». </w:t>
            </w:r>
          </w:p>
          <w:p w:rsidR="00207541" w:rsidRDefault="00207541" w:rsidP="00207541">
            <w:pPr>
              <w:jc w:val="both"/>
            </w:pPr>
          </w:p>
          <w:p w:rsidR="00207541" w:rsidRDefault="00207541" w:rsidP="00207541">
            <w:pPr>
              <w:jc w:val="both"/>
            </w:pPr>
            <w:r>
              <w:t>Article 12 de la Convention des droits de l’enfant de 1989.</w:t>
            </w:r>
          </w:p>
          <w:p w:rsidR="00207541" w:rsidRDefault="00207541" w:rsidP="00207541">
            <w:pPr>
              <w:jc w:val="both"/>
            </w:pPr>
            <w:r>
              <w:t xml:space="preserve"> « Les États parties garantissent à  l'enfant qui est capable de discernement le droit d'exprimer librement son opinion sur toute question  l'intéressant, les opinions de l'enfant étant dûment prises en considération eu égard à son âge et à son  degré de maturité »</w:t>
            </w:r>
          </w:p>
          <w:p w:rsidR="00207541" w:rsidRDefault="00207541" w:rsidP="00BC19FB">
            <w:pPr>
              <w:jc w:val="both"/>
            </w:pPr>
          </w:p>
          <w:p w:rsidR="007D235E" w:rsidRPr="007D235E" w:rsidRDefault="007D235E" w:rsidP="00BC19FB">
            <w:pPr>
              <w:jc w:val="both"/>
              <w:rPr>
                <w:b/>
              </w:rPr>
            </w:pPr>
            <w:r w:rsidRPr="007D235E">
              <w:rPr>
                <w:b/>
              </w:rPr>
              <w:t>Document 1.</w:t>
            </w:r>
          </w:p>
          <w:p w:rsidR="007D235E" w:rsidRDefault="007D235E" w:rsidP="007D235E">
            <w:pPr>
              <w:jc w:val="both"/>
            </w:pPr>
            <w:proofErr w:type="gramStart"/>
            <w:r>
              <w:t>1.Relever</w:t>
            </w:r>
            <w:proofErr w:type="gramEnd"/>
            <w:r>
              <w:t xml:space="preserve"> les mots qui pour vous définissent le rôle des parents. </w:t>
            </w:r>
          </w:p>
          <w:p w:rsidR="007D235E" w:rsidRDefault="007D235E" w:rsidP="007D235E">
            <w:pPr>
              <w:jc w:val="both"/>
            </w:pPr>
            <w:r>
              <w:t xml:space="preserve">2. Quel serez votre définition de l’autorité parentale ? </w:t>
            </w:r>
          </w:p>
          <w:p w:rsidR="007D235E" w:rsidRPr="007D235E" w:rsidRDefault="007D235E" w:rsidP="007D235E">
            <w:pPr>
              <w:jc w:val="both"/>
              <w:rPr>
                <w:b/>
              </w:rPr>
            </w:pPr>
            <w:r w:rsidRPr="007D235E">
              <w:rPr>
                <w:b/>
              </w:rPr>
              <w:t xml:space="preserve">Article 12 : </w:t>
            </w:r>
          </w:p>
          <w:p w:rsidR="007D235E" w:rsidRDefault="007D235E" w:rsidP="007D235E">
            <w:pPr>
              <w:jc w:val="both"/>
            </w:pPr>
            <w:r>
              <w:t xml:space="preserve">3 Citer un cas où l’enfant peut exprimer son opinion ? </w:t>
            </w:r>
          </w:p>
        </w:tc>
      </w:tr>
    </w:tbl>
    <w:p w:rsidR="00207541" w:rsidRDefault="00207541" w:rsidP="00BC19FB">
      <w:pPr>
        <w:jc w:val="both"/>
      </w:pPr>
    </w:p>
    <w:p w:rsidR="00207541" w:rsidRDefault="00207541" w:rsidP="00BC19FB">
      <w:pPr>
        <w:jc w:val="both"/>
      </w:pPr>
    </w:p>
    <w:p w:rsidR="00207541" w:rsidRDefault="00207541" w:rsidP="00BC19FB">
      <w:pPr>
        <w:jc w:val="both"/>
      </w:pPr>
    </w:p>
    <w:p w:rsidR="00207541" w:rsidRDefault="00207541" w:rsidP="00BC19FB">
      <w:pPr>
        <w:jc w:val="both"/>
      </w:pPr>
    </w:p>
    <w:p w:rsidR="00207541" w:rsidRDefault="00207541" w:rsidP="00BC19FB">
      <w:pPr>
        <w:jc w:val="both"/>
      </w:pPr>
    </w:p>
    <w:p w:rsidR="00207541" w:rsidRDefault="00207541" w:rsidP="00BC19FB">
      <w:pPr>
        <w:jc w:val="both"/>
      </w:pPr>
    </w:p>
    <w:p w:rsidR="004D47B2" w:rsidRDefault="00BC19FB" w:rsidP="004D47B2">
      <w:pPr>
        <w:jc w:val="both"/>
      </w:pPr>
      <w:r>
        <w:t>L’enfant est un mineur, c’est-à-dire qu’</w:t>
      </w:r>
      <w:r w:rsidR="00207541">
        <w:t xml:space="preserve">il est âgé </w:t>
      </w:r>
      <w:r>
        <w:t xml:space="preserve">de moins de 18 ans (en France) et ses parents ont l’autorité sur lui. </w:t>
      </w:r>
      <w:r w:rsidR="0008650C">
        <w:t>L’autorité a pour objectif de protéger et d’aider l’enfant.</w:t>
      </w:r>
      <w:r w:rsidR="00207541">
        <w:t xml:space="preserve"> </w:t>
      </w:r>
      <w:r w:rsidR="007D235E">
        <w:t xml:space="preserve">Elle est donc exercer dans </w:t>
      </w:r>
      <w:r w:rsidR="007D235E" w:rsidRPr="007D235E">
        <w:rPr>
          <w:b/>
          <w:u w:val="single"/>
        </w:rPr>
        <w:t>l’intérêt de l’enfant</w:t>
      </w:r>
      <w:r w:rsidR="007D235E">
        <w:t>. Mais l</w:t>
      </w:r>
      <w:r w:rsidR="00207541">
        <w:t>es parents doivent respecter les droits de l’enfant. En cas de divorces les parents gardent l’autorité sur lui,-même si la garde est confiée à l’un des parents. (</w:t>
      </w:r>
      <w:proofErr w:type="gramStart"/>
      <w:r w:rsidR="00207541">
        <w:t>sauf</w:t>
      </w:r>
      <w:proofErr w:type="gramEnd"/>
      <w:r w:rsidR="00207541">
        <w:t xml:space="preserve"> jugement contraire, notamment menaces sur l’enfant).</w:t>
      </w:r>
      <w:r w:rsidR="007D235E">
        <w:t xml:space="preserve"> Dans cette situation l’enfant peut exprimer son opinion.</w:t>
      </w:r>
    </w:p>
    <w:p w:rsidR="00207541" w:rsidRDefault="00207541" w:rsidP="004D47B2">
      <w:pPr>
        <w:jc w:val="both"/>
      </w:pPr>
    </w:p>
    <w:p w:rsidR="00207541" w:rsidRDefault="00207541" w:rsidP="004D47B2">
      <w:pPr>
        <w:jc w:val="both"/>
      </w:pPr>
    </w:p>
    <w:sectPr w:rsidR="00207541" w:rsidSect="009F1EC4">
      <w:pgSz w:w="16838" w:h="11906" w:orient="landscape"/>
      <w:pgMar w:top="426" w:right="709"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670"/>
    <w:multiLevelType w:val="hybridMultilevel"/>
    <w:tmpl w:val="8FBCB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B14CC"/>
    <w:rsid w:val="0008650C"/>
    <w:rsid w:val="0014459C"/>
    <w:rsid w:val="00207541"/>
    <w:rsid w:val="003316D8"/>
    <w:rsid w:val="003D6894"/>
    <w:rsid w:val="004D47B2"/>
    <w:rsid w:val="00620E6F"/>
    <w:rsid w:val="006706EA"/>
    <w:rsid w:val="00707CB9"/>
    <w:rsid w:val="007D235E"/>
    <w:rsid w:val="008B14CC"/>
    <w:rsid w:val="008C3648"/>
    <w:rsid w:val="009542AC"/>
    <w:rsid w:val="009C60ED"/>
    <w:rsid w:val="009F1EC4"/>
    <w:rsid w:val="00A651B5"/>
    <w:rsid w:val="00AE3177"/>
    <w:rsid w:val="00BC19FB"/>
    <w:rsid w:val="00BF7F7A"/>
    <w:rsid w:val="00C22CDE"/>
    <w:rsid w:val="00C97092"/>
    <w:rsid w:val="00CE608A"/>
    <w:rsid w:val="00F42A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AC"/>
  </w:style>
  <w:style w:type="paragraph" w:styleId="Titre1">
    <w:name w:val="heading 1"/>
    <w:basedOn w:val="Normal"/>
    <w:link w:val="Titre1Car"/>
    <w:uiPriority w:val="9"/>
    <w:qFormat/>
    <w:rsid w:val="008B1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4CC"/>
    <w:rPr>
      <w:rFonts w:ascii="Times New Roman" w:eastAsia="Times New Roman" w:hAnsi="Times New Roman" w:cs="Times New Roman"/>
      <w:b/>
      <w:bCs/>
      <w:kern w:val="36"/>
      <w:sz w:val="48"/>
      <w:szCs w:val="48"/>
      <w:lang w:eastAsia="fr-FR"/>
    </w:rPr>
  </w:style>
  <w:style w:type="character" w:customStyle="1" w:styleId="apple-style-span">
    <w:name w:val="apple-style-span"/>
    <w:basedOn w:val="Policepardfaut"/>
    <w:rsid w:val="008B14CC"/>
  </w:style>
  <w:style w:type="character" w:customStyle="1" w:styleId="apple-converted-space">
    <w:name w:val="apple-converted-space"/>
    <w:basedOn w:val="Policepardfaut"/>
    <w:rsid w:val="008B14CC"/>
  </w:style>
  <w:style w:type="table" w:styleId="Grilledutableau">
    <w:name w:val="Table Grid"/>
    <w:basedOn w:val="TableauNormal"/>
    <w:uiPriority w:val="59"/>
    <w:rsid w:val="008B1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22C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CDE"/>
    <w:rPr>
      <w:rFonts w:ascii="Tahoma" w:hAnsi="Tahoma" w:cs="Tahoma"/>
      <w:sz w:val="16"/>
      <w:szCs w:val="16"/>
    </w:rPr>
  </w:style>
  <w:style w:type="character" w:styleId="Lienhypertexte">
    <w:name w:val="Hyperlink"/>
    <w:basedOn w:val="Policepardfaut"/>
    <w:uiPriority w:val="99"/>
    <w:unhideWhenUsed/>
    <w:rsid w:val="009F1EC4"/>
    <w:rPr>
      <w:color w:val="0000FF" w:themeColor="hyperlink"/>
      <w:u w:val="single"/>
    </w:rPr>
  </w:style>
  <w:style w:type="paragraph" w:customStyle="1" w:styleId="texte5">
    <w:name w:val="texte5"/>
    <w:basedOn w:val="Normal"/>
    <w:rsid w:val="00620E6F"/>
    <w:pPr>
      <w:spacing w:after="150" w:line="240" w:lineRule="auto"/>
    </w:pPr>
    <w:rPr>
      <w:rFonts w:ascii="Times New Roman" w:eastAsia="Times New Roman" w:hAnsi="Times New Roman" w:cs="Times New Roman"/>
      <w:color w:val="333333"/>
      <w:sz w:val="20"/>
      <w:szCs w:val="20"/>
      <w:lang w:eastAsia="fr-FR"/>
    </w:rPr>
  </w:style>
  <w:style w:type="character" w:styleId="Accentuation">
    <w:name w:val="Emphasis"/>
    <w:basedOn w:val="Policepardfaut"/>
    <w:uiPriority w:val="20"/>
    <w:qFormat/>
    <w:rsid w:val="00620E6F"/>
    <w:rPr>
      <w:i/>
      <w:iCs/>
    </w:rPr>
  </w:style>
  <w:style w:type="paragraph" w:styleId="Paragraphedeliste">
    <w:name w:val="List Paragraph"/>
    <w:basedOn w:val="Normal"/>
    <w:uiPriority w:val="34"/>
    <w:qFormat/>
    <w:rsid w:val="007D235E"/>
    <w:pPr>
      <w:ind w:left="720"/>
      <w:contextualSpacing/>
    </w:pPr>
  </w:style>
</w:styles>
</file>

<file path=word/webSettings.xml><?xml version="1.0" encoding="utf-8"?>
<w:webSettings xmlns:r="http://schemas.openxmlformats.org/officeDocument/2006/relationships" xmlns:w="http://schemas.openxmlformats.org/wordprocessingml/2006/main">
  <w:divs>
    <w:div w:id="38363661">
      <w:bodyDiv w:val="1"/>
      <w:marLeft w:val="0"/>
      <w:marRight w:val="0"/>
      <w:marTop w:val="0"/>
      <w:marBottom w:val="0"/>
      <w:divBdr>
        <w:top w:val="none" w:sz="0" w:space="0" w:color="auto"/>
        <w:left w:val="none" w:sz="0" w:space="0" w:color="auto"/>
        <w:bottom w:val="none" w:sz="0" w:space="0" w:color="auto"/>
        <w:right w:val="none" w:sz="0" w:space="0" w:color="auto"/>
      </w:divBdr>
      <w:divsChild>
        <w:div w:id="2091347949">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droitsenfant.com/cide_enfant.htm" TargetMode="External"/><Relationship Id="rId12" Type="http://schemas.openxmlformats.org/officeDocument/2006/relationships/hyperlink" Target="http://www.unicef.fr/contenu/actualite-humanitaire-unicef/salomon-reconstruire-sa-vie-apres-la-guerre-2007-0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urnaldesfemmes.com/jardin/animaux-domestiques/la-justice-autrichienne-face-a-une-affaire-delicate-0907.shtml" TargetMode="External"/><Relationship Id="rId11" Type="http://schemas.openxmlformats.org/officeDocument/2006/relationships/hyperlink" Target="http://www.midilibre.com/articles/2009/04/14/20090414-Maltraitance-a-Banuyls-sur-Mer-A-16-ans-l-ado-maltraite-ne-pesait-que-32-kg-pour-1-65-m.php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fenseurdesenfants.fr/Kit_Pedagogiqu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r.answers.yahoo.com/question/index?qid=20080111015202AAEaN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A704-B7BD-4F39-BF59-A794C0C0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1062</Words>
  <Characters>5844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dc:creator>
  <cp:lastModifiedBy>BOYER</cp:lastModifiedBy>
  <cp:revision>6</cp:revision>
  <cp:lastPrinted>2011-03-06T16:44:00Z</cp:lastPrinted>
  <dcterms:created xsi:type="dcterms:W3CDTF">2011-03-06T09:59:00Z</dcterms:created>
  <dcterms:modified xsi:type="dcterms:W3CDTF">2011-03-08T10:02:00Z</dcterms:modified>
</cp:coreProperties>
</file>